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 RPC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son-rpc-сервер"/>
    <w:p>
      <w:pPr>
        <w:pStyle w:val="Heading1"/>
      </w:pPr>
      <w:r>
        <w:t xml:space="preserve">JSON RPC сервер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предоставляет базовые классы клиента и сервера JSON-RPC 2.0, action для приема запросов и тестовую страницу вызовов внешнего сервиса.</w:t>
      </w:r>
    </w:p>
    <w:bookmarkStart w:id="9" w:name="назначение-jsonrpc"/>
    <w:p>
      <w:pPr>
        <w:pStyle w:val="Heading2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 RPC сервер</dc:title>
  <dc:creator/>
  <cp:keywords/>
  <dcterms:created xsi:type="dcterms:W3CDTF">2026-11-08T20:10:45Z</dcterms:created>
  <dcterms:modified xsi:type="dcterms:W3CDTF">2026-11-08T20:10:45Z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