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географических названий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a816d6c8b2f8da97a9f7003c4d821fcc112e366"/>
    <w:p>
      <w:pPr>
        <w:pStyle w:val="Heading1"/>
      </w:pPr>
      <w:r>
        <w:t xml:space="preserve">Авторитетный файл географических названий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ATHRG</w:t>
      </w:r>
      <w:r>
        <w:t xml:space="preserve"> </w:t>
      </w:r>
      <w:r>
        <w:t xml:space="preserve">ведёт авторитетные записи географических названий.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 открываются через полевой редактор и применяются при контроле географических заголовков.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GetATHRGNodes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 </w:t>
      </w:r>
      <w:r>
        <w:t xml:space="preserve">используются как контролируемый источник географических рубрик и связанных вариантов названий.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географических названий</dc:title>
  <dc:creator/>
  <cp:keywords/>
  <dcterms:created xsi:type="dcterms:W3CDTF">2026-11-08T20:25:04Z</dcterms:created>
  <dcterms:modified xsi:type="dcterms:W3CDTF">2026-11-08T20:25:04Z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