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WorkflowTransition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workflowtransition"/>
    <w:p>
      <w:pPr>
        <w:pStyle w:val="Heading1"/>
      </w:pPr>
      <w:r>
        <w:t xml:space="preserve">WorkflowTransition</w:t>
      </w:r>
    </w:p>
    <w:p>
      <w:pPr>
        <w:pStyle w:val="FirstParagraph"/>
      </w:pPr>
      <w:r>
        <w:t xml:space="preserve">Модуль хранит переходы между статусами, настройки экранов ввода, condition-форматов, прав и post-function.</w:t>
      </w:r>
    </w:p>
    <w:bookmarkStart w:id="15" w:name="назначение-workflowtransition"/>
    <w:p>
      <w:pPr>
        <w:pStyle w:val="Heading2"/>
      </w:pPr>
      <w:r>
        <w:t xml:space="preserve">Назначение WorkflowTransition</w:t>
      </w:r>
    </w:p>
    <w:p>
      <w:pPr>
        <w:pStyle w:val="FirstParagraph"/>
      </w:pPr>
      <w:r>
        <w:rPr>
          <w:rStyle w:val="VerbatimChar"/>
        </w:rPr>
        <w:t xml:space="preserve">WorkflowTransition</w:t>
      </w:r>
      <w:r>
        <w:t xml:space="preserve"> </w:t>
      </w:r>
      <w:r>
        <w:t xml:space="preserve">задает действия пользователя в workflow. Каждая запись перехода определяет, из каких статусов действие доступно, какой статус будет назначен, какой экран открыть и какие post-function выполнить.</w:t>
      </w:r>
    </w:p>
    <w:p>
      <w:pPr>
        <w:pStyle w:val="BodyText"/>
      </w:pPr>
      <w:r>
        <w:t xml:space="preserve">Подробное описание полей и сценариев настройки находится в разделе:</w:t>
      </w:r>
    </w:p>
    <w:bookmarkStart w:id="14" w:name="workflowtransition-1"/>
    <w:p>
      <w:pPr>
        <w:pStyle w:val="Heading3"/>
      </w:pPr>
      <w:r>
        <w:t xml:space="preserve">WorkflowTransition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хранит переходы между статусами. Переход определяет кнопку действия, административное описание, доступные исходные статусы, целевой статус, экран ввода, condition-формат и post-function.</w:t>
      </w:r>
    </w:p>
    <w:bookmarkStart w:id="9" w:name="запись-workflowtransition"/>
    <w:p>
      <w:pPr>
        <w:pStyle w:val="Heading4"/>
      </w:pPr>
      <w:r>
        <w:t xml:space="preserve">1. Запись WORKFLOWTRANSITION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WORKFLOWTRANSITION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кнопки 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старое право проекта для первичного переноса прав в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не менять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описание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порядок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параметры JSON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2^E</w:t>
            </w:r>
          </w:p>
        </w:tc>
        <w:tc>
          <w:tcPr/>
          <w:p>
            <w:pPr>
              <w:pStyle w:val="Compact"/>
            </w:pPr>
            <w:r>
              <w:t xml:space="preserve">MNU whitelist для GBL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2^F</w:t>
            </w:r>
          </w:p>
        </w:tc>
        <w:tc>
          <w:tcPr/>
          <w:p>
            <w:pPr>
              <w:pStyle w:val="Compact"/>
            </w:pPr>
            <w:r>
              <w:t xml:space="preserve">режим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2^G</w:t>
            </w:r>
          </w:p>
        </w:tc>
        <w:tc>
          <w:tcPr/>
          <w:p>
            <w:pPr>
              <w:pStyle w:val="Compact"/>
            </w:pPr>
            <w:r>
              <w:t xml:space="preserve">название post-function</w:t>
            </w:r>
          </w:p>
        </w:tc>
      </w:tr>
    </w:tbl>
    <w:bookmarkEnd w:id="9"/>
    <w:bookmarkStart w:id="10" w:name="исходные-и-целевые-статусы"/>
    <w:p>
      <w:pPr>
        <w:pStyle w:val="Heading4"/>
      </w:pPr>
      <w:r>
        <w:t xml:space="preserve">2. Исходные и целевые статусы</w:t>
      </w:r>
    </w:p>
    <w:p>
      <w:pPr>
        <w:pStyle w:val="FirstParagraph"/>
      </w:pPr>
      <w:r>
        <w:t xml:space="preserve">Исходные статусы задаются кодами через запятую. Значение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разрешает переход из любого статуса. Если включен признак</w:t>
      </w:r>
      <w:r>
        <w:t xml:space="preserve"> </w:t>
      </w:r>
      <w:r>
        <w:t xml:space="preserve">“не менять статус”</w:t>
      </w:r>
      <w:r>
        <w:t xml:space="preserve">, переход выполняет действие без изменения текущего статуса записи.</w:t>
      </w:r>
    </w:p>
    <w:bookmarkEnd w:id="10"/>
    <w:bookmarkStart w:id="11" w:name="экран-перехода"/>
    <w:p>
      <w:pPr>
        <w:pStyle w:val="Heading4"/>
      </w:pPr>
      <w:r>
        <w:t xml:space="preserve">3. Экран перехода</w:t>
      </w:r>
    </w:p>
    <w:p>
      <w:pPr>
        <w:pStyle w:val="FirstParagraph"/>
      </w:pPr>
      <w:r>
        <w:t xml:space="preserve">Если указан ключ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 при нажатии кнопки открывается форма he3. Форма редактирует текущую запись штатным механизмом. Дополнительная доменная логика после сохранения должна быть оформлена как post-function.</w:t>
      </w:r>
    </w:p>
    <w:bookmarkEnd w:id="11"/>
    <w:bookmarkStart w:id="12" w:name="условия-и-права"/>
    <w:p>
      <w:pPr>
        <w:pStyle w:val="Heading4"/>
      </w:pPr>
      <w:r>
        <w:t xml:space="preserve">4. Условия и права</w:t>
      </w:r>
    </w:p>
    <w:p>
      <w:pPr>
        <w:pStyle w:val="FirstParagraph"/>
      </w:pPr>
      <w:r>
        <w:t xml:space="preserve">Доступность перехода определяется совокупно:</w:t>
      </w:r>
    </w:p>
    <w:p>
      <w:pPr>
        <w:pStyle w:val="Compact"/>
        <w:numPr>
          <w:ilvl w:val="0"/>
          <w:numId w:val="1001"/>
        </w:numPr>
      </w:pPr>
      <w:r>
        <w:t xml:space="preserve">активностью перехода;</w:t>
      </w:r>
    </w:p>
    <w:p>
      <w:pPr>
        <w:pStyle w:val="Compact"/>
        <w:numPr>
          <w:ilvl w:val="0"/>
          <w:numId w:val="1001"/>
        </w:numPr>
      </w:pPr>
      <w:r>
        <w:t xml:space="preserve">текущим статусом записи;</w:t>
      </w:r>
    </w:p>
    <w:p>
      <w:pPr>
        <w:pStyle w:val="Compact"/>
        <w:numPr>
          <w:ilvl w:val="0"/>
          <w:numId w:val="1001"/>
        </w:numPr>
      </w:pPr>
      <w:r>
        <w:t xml:space="preserve">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перехода;</w:t>
      </w:r>
    </w:p>
    <w:p>
      <w:pPr>
        <w:pStyle w:val="Compact"/>
        <w:numPr>
          <w:ilvl w:val="0"/>
          <w:numId w:val="1001"/>
        </w:numPr>
      </w:pPr>
      <w:r>
        <w:t xml:space="preserve">condition-форматом;</w:t>
      </w:r>
    </w:p>
    <w:p>
      <w:pPr>
        <w:pStyle w:val="Compact"/>
        <w:numPr>
          <w:ilvl w:val="0"/>
          <w:numId w:val="1001"/>
        </w:numPr>
      </w:pPr>
      <w:r>
        <w:t xml:space="preserve">штатными ограничениями сохранения записи.</w:t>
      </w:r>
    </w:p>
    <w:p>
      <w:pPr>
        <w:pStyle w:val="FirstParagraph"/>
      </w:pPr>
      <w:r>
        <w:t xml:space="preserve">ФЛК не настраивается в переходе отдельно: она отрабатывает штатно при сохранении записи.</w:t>
      </w:r>
    </w:p>
    <w:bookmarkEnd w:id="12"/>
    <w:bookmarkStart w:id="13" w:name="post-functions"/>
    <w:p>
      <w:pPr>
        <w:pStyle w:val="Heading4"/>
      </w:pPr>
      <w:r>
        <w:t xml:space="preserve">5. Post-Functions</w:t>
      </w:r>
    </w:p>
    <w:p>
      <w:pPr>
        <w:pStyle w:val="FirstParagraph"/>
      </w:pPr>
      <w:r>
        <w:t xml:space="preserve">Переход может содержать несколько post-function. Они выполняются по порядку. Ошибка любой post-function прерывает переход и не сохраняет изменения.</w:t>
      </w:r>
    </w:p>
    <w:p>
      <w:pPr>
        <w:pStyle w:val="BodyText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GetTransitionByKey()</w:t>
            </w:r>
          </w:p>
        </w:tc>
        <w:tc>
          <w:tcPr/>
          <w:p>
            <w:pPr>
              <w:pStyle w:val="Compact"/>
            </w:pPr>
            <w:r>
              <w:t xml:space="preserve">найти переход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GetAvailableTransitions()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переходы, доступные из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FindTransition()</w:t>
            </w:r>
          </w:p>
        </w:tc>
        <w:tc>
          <w:tcPr/>
          <w:p>
            <w:pPr>
              <w:pStyle w:val="Compact"/>
            </w:pPr>
            <w:r>
              <w:t xml:space="preserve">подобрать переход по ключу или целевому статусу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перехода Workflow</w:t>
            </w:r>
          </w:p>
        </w:tc>
      </w:tr>
    </w:tbl>
    <w:bookmarkEnd w:id="13"/>
    <w:bookmarkEnd w:id="14"/>
    <w:bookmarkEnd w:id="15"/>
    <w:bookmarkStart w:id="16" w:name="Xe98868c70760eb8cf9484187a3b80b986173c0f"/>
    <w:p>
      <w:pPr>
        <w:pStyle w:val="Heading2"/>
      </w:pPr>
      <w:r>
        <w:t xml:space="preserve">Повторная ссылка пропущена: Workflow/Modules/WorkflowTransition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WorkflowTransition</dc:title>
  <dc:creator/>
  <cp:keywords/>
  <dcterms:created xsi:type="dcterms:W3CDTF">2026-11-08T22:14:50Z</dcterms:created>
  <dcterms:modified xsi:type="dcterms:W3CDTF">2026-11-08T22:14:50Z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