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RMAX(формат)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axформат"/>
    <w:p>
      <w:pPr>
        <w:pStyle w:val="Heading1"/>
      </w:pPr>
      <w:r>
        <w:t xml:space="preserve">Функция RMAX(формат)</w:t>
      </w:r>
    </w:p>
    <w:p>
      <w:pPr>
        <w:pStyle w:val="FirstParagraph"/>
      </w:pPr>
      <w:r>
        <w:t xml:space="preserve">Функция RMAX возвращает максимальное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просматривается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наибольшее из извлеченных чисел и будет результатом функции. От-дельные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RMAX может использоваться для вычисления максимального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</w:t>
            </w:r>
            <w:r>
              <w:t xml:space="preserve">‘1, 2, 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(v1|;|)</w:t>
            </w:r>
          </w:p>
        </w:tc>
        <w:tc>
          <w:tcPr/>
          <w:p>
            <w:pPr>
              <w:pStyle w:val="Compac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48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RMAX(формат)</dc:title>
  <dc:creator/>
  <cp:keywords/>
  <dcterms:created xsi:type="dcterms:W3CDTF">2026-11-08T22:53:54Z</dcterms:created>
  <dcterms:modified xsi:type="dcterms:W3CDTF">2026-11-08T22:53:54Z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