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Указатель УДК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указатель-удк"/>
    <w:p>
      <w:pPr>
        <w:pStyle w:val="Heading1"/>
      </w:pPr>
      <w:r>
        <w:t xml:space="preserve">Указатель УДК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RSUDC</w:t>
      </w:r>
      <w:r>
        <w:t xml:space="preserve"> </w:t>
      </w:r>
      <w:r>
        <w:t xml:space="preserve">обслуживает записи базы указателя УДК, редактор рубрик и получение дерева классификатора для пользовательского интерфейса.</w:t>
      </w:r>
    </w:p>
    <w:bookmarkStart w:id="9" w:name="назначение-rsudc"/>
    <w:p>
      <w:pPr>
        <w:pStyle w:val="Heading2"/>
      </w:pPr>
      <w:r>
        <w:t xml:space="preserve">Назначение RSUDC</w:t>
      </w:r>
    </w:p>
    <w:p>
      <w:pPr>
        <w:pStyle w:val="FirstParagraph"/>
      </w:pPr>
      <w:r>
        <w:rPr>
          <w:rStyle w:val="VerbatimChar"/>
        </w:rPr>
        <w:t xml:space="preserve">RSUDC</w:t>
      </w:r>
      <w:r>
        <w:t xml:space="preserve"> </w:t>
      </w:r>
      <w:r>
        <w:t xml:space="preserve">является карточным модулем для записей указателя УДК. База задается настройкой</w:t>
      </w:r>
      <w:r>
        <w:t xml:space="preserve"> </w:t>
      </w:r>
      <w:r>
        <w:rPr>
          <w:rStyle w:val="VerbatimChar"/>
        </w:rPr>
        <w:t xml:space="preserve">DBRSUDC</w:t>
      </w:r>
      <w:r>
        <w:t xml:space="preserve">, поиск рубрик использует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а редактор содержит основной заголовок, код рубрики, связанные рубрики и методические указания.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GetUdcNodes</w:t>
      </w:r>
      <w:r>
        <w:t xml:space="preserve"> </w:t>
      </w:r>
      <w:r>
        <w:t xml:space="preserve">возвращает JSON-узлы дерева УДК или результаты поиска по термину. Модуль используется в интерфейсах, где требуется навигация по классификационному дереву УДК.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Указатель УДК</dc:title>
  <dc:creator/>
  <cp:keywords/>
  <dcterms:created xsi:type="dcterms:W3CDTF">2026-10-27T18:44:52Z</dcterms:created>
  <dcterms:modified xsi:type="dcterms:W3CDTF">2026-10-27T18:44:52Z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