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Импорт и массовые операции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8" w:name="импорт-и-массовые-операции"/>
    <w:p>
      <w:pPr>
        <w:pStyle w:val="Heading1"/>
      </w:pPr>
      <w:r>
        <w:t xml:space="preserve">Импорт и массовые операции</w:t>
      </w:r>
    </w:p>
    <w:p>
      <w:pPr>
        <w:pStyle w:val="FirstParagraph"/>
      </w:pPr>
      <w:r>
        <w:t xml:space="preserve">Для быстрого наполнения электронной библиотеки предусмотрены инструменты массовой миграции данных из библиографических записей. Они используются, когда ссылки на файлы уже хранятся в электронном каталоге, а в модуле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нужно создать отдельные записи полных текстов и связать их с исходными библиографическими описаниями.</w:t>
      </w:r>
    </w:p>
    <w:bookmarkStart w:id="12" w:name="мастер-импорта-из-955a"/>
    <w:p>
      <w:pPr>
        <w:pStyle w:val="Heading2"/>
      </w:pPr>
      <w:r>
        <w:t xml:space="preserve">1. Мастер импорта из 955^A</w:t>
      </w:r>
    </w:p>
    <w:p>
      <w:pPr>
        <w:pStyle w:val="FirstParagraph"/>
      </w:pPr>
      <w:r>
        <w:t xml:space="preserve">Мастер импорта из поля</w:t>
      </w:r>
      <w:r>
        <w:t xml:space="preserve"> </w:t>
      </w:r>
      <w:r>
        <w:rPr>
          <w:rStyle w:val="VerbatimChar"/>
        </w:rPr>
        <w:t xml:space="preserve">955^A</w:t>
      </w:r>
      <w:r>
        <w:t xml:space="preserve"> </w:t>
      </w:r>
      <w:r>
        <w:t xml:space="preserve">запускается из настроек модуля</w:t>
      </w:r>
      <w:r>
        <w:t xml:space="preserve"> </w:t>
      </w:r>
      <w:r>
        <w:rPr>
          <w:rStyle w:val="VerbatimChar"/>
        </w:rPr>
        <w:t xml:space="preserve">FT</w:t>
      </w:r>
      <w:r>
        <w:t xml:space="preserve">, из блока</w:t>
      </w:r>
      <w:r>
        <w:t xml:space="preserve"> </w:t>
      </w:r>
      <w:r>
        <w:rPr>
          <w:b/>
          <w:bCs/>
        </w:rPr>
        <w:t xml:space="preserve">Импорт данных</w:t>
      </w:r>
      <w:r>
        <w:t xml:space="preserve">, кнопкой</w:t>
      </w:r>
      <w:r>
        <w:t xml:space="preserve"> </w:t>
      </w:r>
      <w:r>
        <w:rPr>
          <w:b/>
          <w:bCs/>
        </w:rPr>
        <w:t xml:space="preserve">Открыть мастер импорта</w:t>
      </w:r>
      <w:r>
        <w:t xml:space="preserve"> </w:t>
      </w:r>
      <w:r>
        <w:t xml:space="preserve">у параметра</w:t>
      </w:r>
      <w:r>
        <w:t xml:space="preserve"> </w:t>
      </w:r>
      <w:r>
        <w:rPr>
          <w:b/>
          <w:bCs/>
        </w:rPr>
        <w:t xml:space="preserve">Импорт данных из полей 955^A</w:t>
      </w:r>
      <w:r>
        <w:t xml:space="preserve">.</w:t>
      </w:r>
    </w:p>
    <w:p>
      <w:pPr>
        <w:pStyle w:val="CaptionedFigure"/>
      </w:pPr>
      <w:r>
        <w:drawing>
          <wp:inline>
            <wp:extent cx="5334000" cy="2673585"/>
            <wp:effectExtent b="0" l="0" r="0" t="0"/>
            <wp:docPr descr="Рисунок 1 - Мастер импорта полных текстов из поля 955^A" title="Мастер импорта полных текстов из поля 955^A" id="10" name="Picture"/>
            <a:graphic>
              <a:graphicData uri="http://schemas.openxmlformats.org/drawingml/2006/picture">
                <pic:pic>
                  <pic:nvPicPr>
                    <pic:cNvPr descr="modules/FT/Help/UserGuide/images/import-955-master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67358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Мастер импорта полных текстов из поля 955^A</w:t>
      </w:r>
    </w:p>
    <w:p>
      <w:pPr>
        <w:pStyle w:val="BodyText"/>
      </w:pPr>
      <w:r>
        <w:t xml:space="preserve">Мастер отбирает записи выбранной базы по поисковому запросу, читает имя файла из первого повторения</w:t>
      </w:r>
      <w:r>
        <w:t xml:space="preserve"> </w:t>
      </w:r>
      <w:r>
        <w:rPr>
          <w:rStyle w:val="VerbatimChar"/>
        </w:rPr>
        <w:t xml:space="preserve">955^A</w:t>
      </w:r>
      <w:r>
        <w:t xml:space="preserve">, создает запись полного текста в системной базе электронной библиотеки и сохраняет файл как исходный документ записи</w:t>
      </w:r>
      <w:r>
        <w:t xml:space="preserve"> </w:t>
      </w:r>
      <w:r>
        <w:rPr>
          <w:rStyle w:val="VerbatimChar"/>
        </w:rPr>
        <w:t xml:space="preserve">FT</w:t>
      </w:r>
      <w:r>
        <w:t xml:space="preserve">.</w:t>
      </w:r>
    </w:p>
    <w:p>
      <w:pPr>
        <w:pStyle w:val="BodyText"/>
      </w:pPr>
      <w:r>
        <w:t xml:space="preserve">После сохранения записи полного текста система ставит фоновые задачи обработки документа: добавление ссылки на полный текст в библиографическую запись, определение формата файла, подготовку просмотра и индексацию. Для выполнения этих операций должен работать модуль очереди задач.</w:t>
      </w:r>
    </w:p>
    <w:bookmarkEnd w:id="12"/>
    <w:bookmarkStart w:id="13" w:name="подготовка-записей"/>
    <w:p>
      <w:pPr>
        <w:pStyle w:val="Heading2"/>
      </w:pPr>
      <w:r>
        <w:t xml:space="preserve">2. Подготовка записей</w:t>
      </w:r>
    </w:p>
    <w:p>
      <w:pPr>
        <w:pStyle w:val="FirstParagraph"/>
      </w:pPr>
      <w:r>
        <w:t xml:space="preserve">Перед запуском проверьте исходные библиографические записи:</w:t>
      </w:r>
    </w:p>
    <w:p>
      <w:pPr>
        <w:pStyle w:val="Compact"/>
        <w:numPr>
          <w:ilvl w:val="0"/>
          <w:numId w:val="1001"/>
        </w:numPr>
      </w:pPr>
      <w:r>
        <w:t xml:space="preserve">в поле</w:t>
      </w:r>
      <w:r>
        <w:t xml:space="preserve"> </w:t>
      </w:r>
      <w:r>
        <w:rPr>
          <w:rStyle w:val="VerbatimChar"/>
        </w:rPr>
        <w:t xml:space="preserve">955^A</w:t>
      </w:r>
      <w:r>
        <w:t xml:space="preserve"> </w:t>
      </w:r>
      <w:r>
        <w:t xml:space="preserve">указан файл, доступный в файловых ресурсах выбранной базы;</w:t>
      </w:r>
    </w:p>
    <w:p>
      <w:pPr>
        <w:pStyle w:val="Compact"/>
        <w:numPr>
          <w:ilvl w:val="0"/>
          <w:numId w:val="1001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903</w:t>
      </w:r>
      <w:r>
        <w:t xml:space="preserve"> </w:t>
      </w:r>
      <w:r>
        <w:t xml:space="preserve">содержит шифр или идентификатор записи, который будет сохранен в связи с записью полного текста;</w:t>
      </w:r>
    </w:p>
    <w:p>
      <w:pPr>
        <w:pStyle w:val="Compact"/>
        <w:numPr>
          <w:ilvl w:val="0"/>
          <w:numId w:val="1001"/>
        </w:numPr>
      </w:pPr>
      <w:r>
        <w:t xml:space="preserve">поисковый запрос мастера отбирает только те записи, которые действительно нужно перенести;</w:t>
      </w:r>
    </w:p>
    <w:p>
      <w:pPr>
        <w:pStyle w:val="Compact"/>
        <w:numPr>
          <w:ilvl w:val="0"/>
          <w:numId w:val="1001"/>
        </w:numPr>
      </w:pPr>
      <w:r>
        <w:t xml:space="preserve">если библиографическая запись еще не имеет SID, система попытается создать и сохранить его перед созданием связи с</w:t>
      </w:r>
      <w:r>
        <w:t xml:space="preserve"> </w:t>
      </w:r>
      <w:r>
        <w:rPr>
          <w:rStyle w:val="VerbatimChar"/>
        </w:rPr>
        <w:t xml:space="preserve">FT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права пользователя позволяют управлять модулем электронной библиотеки и запускать фоновые задачи.</w:t>
      </w:r>
    </w:p>
    <w:p>
      <w:pPr>
        <w:pStyle w:val="FirstParagraph"/>
      </w:pPr>
      <w:r>
        <w:t xml:space="preserve">Мастер обрабатывает первое повторение поля</w:t>
      </w:r>
      <w:r>
        <w:t xml:space="preserve"> </w:t>
      </w:r>
      <w:r>
        <w:rPr>
          <w:rStyle w:val="VerbatimChar"/>
        </w:rPr>
        <w:t xml:space="preserve">955^A</w:t>
      </w:r>
      <w:r>
        <w:t xml:space="preserve"> </w:t>
      </w:r>
      <w:r>
        <w:t xml:space="preserve">в каждой найденной записи. Если в одной записи хранится несколько ссылок</w:t>
      </w:r>
      <w:r>
        <w:t xml:space="preserve"> </w:t>
      </w:r>
      <w:r>
        <w:rPr>
          <w:rStyle w:val="VerbatimChar"/>
        </w:rPr>
        <w:t xml:space="preserve">955^A</w:t>
      </w:r>
      <w:r>
        <w:t xml:space="preserve">, проверьте результат вручную и при необходимости импортируйте дополнительные файлы другим способом.</w:t>
      </w:r>
    </w:p>
    <w:bookmarkEnd w:id="13"/>
    <w:bookmarkStart w:id="14" w:name="поля-мастера"/>
    <w:p>
      <w:pPr>
        <w:pStyle w:val="Heading2"/>
      </w:pPr>
      <w:r>
        <w:t xml:space="preserve">3. Поля мастера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Имя обрабатываемой БД</w:t>
            </w:r>
          </w:p>
        </w:tc>
        <w:tc>
          <w:tcPr/>
          <w:p>
            <w:pPr>
              <w:pStyle w:val="Compact"/>
            </w:pPr>
            <w:r>
              <w:t xml:space="preserve">База электронного каталога, где находятся библиографические записи с заполненным</w:t>
            </w:r>
            <w:r>
              <w:t xml:space="preserve"> </w:t>
            </w:r>
            <w:r>
              <w:rPr>
                <w:rStyle w:val="VerbatimChar"/>
              </w:rPr>
              <w:t xml:space="preserve">955^A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Поисковый запрос для отбора записей</w:t>
            </w:r>
          </w:p>
        </w:tc>
        <w:tc>
          <w:tcPr/>
          <w:p>
            <w:pPr>
              <w:pStyle w:val="Compact"/>
            </w:pPr>
            <w:r>
              <w:t xml:space="preserve">Выражение поиска ИРБИС для выбора записей. Значение по умолчанию можно заменить на более узкий запрос перед запуском.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Текст для ссылки</w:t>
            </w:r>
          </w:p>
        </w:tc>
        <w:tc>
          <w:tcPr/>
          <w:p>
            <w:pPr>
              <w:pStyle w:val="Compact"/>
            </w:pPr>
            <w:r>
              <w:t xml:space="preserve">Подпись ссылки на полный текст. Если специальная подпись не нужна, оставьте поле пустым и проверьте итоговый текст ссылки после обработки.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Способ обработки 951 поля</w:t>
            </w:r>
          </w:p>
        </w:tc>
        <w:tc>
          <w:tcPr/>
          <w:p>
            <w:pPr>
              <w:pStyle w:val="Compact"/>
            </w:pPr>
            <w:r>
              <w:t xml:space="preserve">Для импорта из</w:t>
            </w:r>
            <w:r>
              <w:t xml:space="preserve"> </w:t>
            </w:r>
            <w:r>
              <w:rPr>
                <w:rStyle w:val="VerbatimChar"/>
              </w:rPr>
              <w:t xml:space="preserve">955^A</w:t>
            </w:r>
            <w:r>
              <w:t xml:space="preserve"> </w:t>
            </w:r>
            <w:r>
              <w:t xml:space="preserve">используется добавление ссылки на полный текст в поле</w:t>
            </w:r>
            <w:r>
              <w:t xml:space="preserve"> </w:t>
            </w:r>
            <w:r>
              <w:rPr>
                <w:rStyle w:val="VerbatimChar"/>
              </w:rPr>
              <w:t xml:space="preserve">951^I</w:t>
            </w:r>
            <w:r>
              <w:t xml:space="preserve"> </w:t>
            </w:r>
            <w:r>
              <w:t xml:space="preserve">библиографической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Номер пути</w:t>
            </w:r>
          </w:p>
        </w:tc>
        <w:tc>
          <w:tcPr/>
          <w:p>
            <w:pPr>
              <w:pStyle w:val="Compact"/>
            </w:pPr>
            <w:r>
              <w:t xml:space="preserve">Номер файлового пути ИРБИС, из которого читается файл, указанный в</w:t>
            </w:r>
            <w:r>
              <w:t xml:space="preserve"> </w:t>
            </w:r>
            <w:r>
              <w:rPr>
                <w:rStyle w:val="VerbatimChar"/>
              </w:rPr>
              <w:t xml:space="preserve">955^A</w:t>
            </w:r>
            <w:r>
              <w:t xml:space="preserve">. По умолчанию используется путь</w:t>
            </w:r>
            <w:r>
              <w:t xml:space="preserve"> </w:t>
            </w:r>
            <w:r>
              <w:rPr>
                <w:rStyle w:val="VerbatimChar"/>
              </w:rPr>
              <w:t xml:space="preserve">11</w:t>
            </w:r>
            <w:r>
              <w:t xml:space="preserve">.</w:t>
            </w:r>
          </w:p>
        </w:tc>
      </w:tr>
    </w:tbl>
    <w:bookmarkEnd w:id="14"/>
    <w:bookmarkStart w:id="15" w:name="результат-импорта"/>
    <w:p>
      <w:pPr>
        <w:pStyle w:val="Heading2"/>
      </w:pPr>
      <w:r>
        <w:t xml:space="preserve">4. Результат импорта</w:t>
      </w:r>
    </w:p>
    <w:p>
      <w:pPr>
        <w:pStyle w:val="FirstParagraph"/>
      </w:pPr>
      <w:r>
        <w:t xml:space="preserve">Для каждой успешно обработанной записи создается запись типа</w:t>
      </w:r>
      <w:r>
        <w:t xml:space="preserve"> </w:t>
      </w:r>
      <w:r>
        <w:rPr>
          <w:rStyle w:val="VerbatimChar"/>
        </w:rPr>
        <w:t xml:space="preserve">FT</w:t>
      </w:r>
      <w:r>
        <w:t xml:space="preserve">. В ней сохраняются краткое библиографическое описание, источник файла, имя базы электронного каталога, шифр из</w:t>
      </w:r>
      <w:r>
        <w:t xml:space="preserve"> </w:t>
      </w:r>
      <w:r>
        <w:rPr>
          <w:rStyle w:val="VerbatimChar"/>
        </w:rPr>
        <w:t xml:space="preserve">903</w:t>
      </w:r>
      <w:r>
        <w:t xml:space="preserve">, SID библиографической записи и служебная информация для последующей обработки.</w:t>
      </w:r>
    </w:p>
    <w:p>
      <w:pPr>
        <w:pStyle w:val="BodyText"/>
      </w:pPr>
      <w:r>
        <w:t xml:space="preserve">В исходной библиографической записи появляется ссылка на созданный полный текст в поле</w:t>
      </w:r>
      <w:r>
        <w:t xml:space="preserve"> </w:t>
      </w:r>
      <w:r>
        <w:rPr>
          <w:rStyle w:val="VerbatimChar"/>
        </w:rPr>
        <w:t xml:space="preserve">951^I</w:t>
      </w:r>
      <w:r>
        <w:t xml:space="preserve">. После завершения фоновых задач документ должен открываться через электронный каталог и через панель управления контентом электронной библиотеки.</w:t>
      </w:r>
    </w:p>
    <w:p>
      <w:pPr>
        <w:pStyle w:val="BodyText"/>
      </w:pPr>
      <w:r>
        <w:t xml:space="preserve">Если файл не удалось прочитать, задача возвращает сообщение с именем базы, номером пути и значением из</w:t>
      </w:r>
      <w:r>
        <w:t xml:space="preserve"> </w:t>
      </w:r>
      <w:r>
        <w:rPr>
          <w:rStyle w:val="VerbatimChar"/>
        </w:rPr>
        <w:t xml:space="preserve">955^A</w:t>
      </w:r>
      <w:r>
        <w:t xml:space="preserve">. В этом случае проверьте наличие файла в файловых ресурсах ИРБИС и повторите импорт для исправленной записи.</w:t>
      </w:r>
    </w:p>
    <w:bookmarkEnd w:id="15"/>
    <w:bookmarkStart w:id="16" w:name="импорт-из-951a"/>
    <w:p>
      <w:pPr>
        <w:pStyle w:val="Heading2"/>
      </w:pPr>
      <w:r>
        <w:t xml:space="preserve">5. Импорт из 951^A</w:t>
      </w:r>
    </w:p>
    <w:p>
      <w:pPr>
        <w:pStyle w:val="FirstParagraph"/>
      </w:pPr>
      <w:r>
        <w:t xml:space="preserve">Мастер импорта из</w:t>
      </w:r>
      <w:r>
        <w:t xml:space="preserve"> </w:t>
      </w:r>
      <w:r>
        <w:rPr>
          <w:rStyle w:val="VerbatimChar"/>
        </w:rPr>
        <w:t xml:space="preserve">951^A</w:t>
      </w:r>
      <w:r>
        <w:t xml:space="preserve"> </w:t>
      </w:r>
      <w:r>
        <w:t xml:space="preserve">используется для похожей миграции, когда ссылки на файлы хранятся в поле</w:t>
      </w:r>
      <w:r>
        <w:t xml:space="preserve"> </w:t>
      </w:r>
      <w:r>
        <w:rPr>
          <w:rStyle w:val="VerbatimChar"/>
        </w:rPr>
        <w:t xml:space="preserve">951^A</w:t>
      </w:r>
      <w:r>
        <w:t xml:space="preserve">. В отличие от импорта из</w:t>
      </w:r>
      <w:r>
        <w:t xml:space="preserve"> </w:t>
      </w:r>
      <w:r>
        <w:rPr>
          <w:rStyle w:val="VerbatimChar"/>
        </w:rPr>
        <w:t xml:space="preserve">955^A</w:t>
      </w:r>
      <w:r>
        <w:t xml:space="preserve">, этот режим просматривает повторения</w:t>
      </w:r>
      <w:r>
        <w:t xml:space="preserve"> </w:t>
      </w:r>
      <w:r>
        <w:rPr>
          <w:rStyle w:val="VerbatimChar"/>
        </w:rPr>
        <w:t xml:space="preserve">951^A</w:t>
      </w:r>
      <w:r>
        <w:t xml:space="preserve">, пропускает служебные типы обложек и позволяет выбрать вариант обработки существующего поля</w:t>
      </w:r>
      <w:r>
        <w:t xml:space="preserve"> </w:t>
      </w:r>
      <w:r>
        <w:rPr>
          <w:rStyle w:val="VerbatimChar"/>
        </w:rPr>
        <w:t xml:space="preserve">951</w:t>
      </w:r>
      <w:r>
        <w:t xml:space="preserve">.</w:t>
      </w:r>
    </w:p>
    <w:bookmarkEnd w:id="16"/>
    <w:bookmarkStart w:id="17" w:name="Xf7248110ca4e2d3edc916529619c51cb0214a77"/>
    <w:p>
      <w:pPr>
        <w:pStyle w:val="Heading2"/>
      </w:pPr>
      <w:r>
        <w:t xml:space="preserve">6. Групповое редактирование изображений (ImageGroupEdit)</w:t>
      </w:r>
    </w:p>
    <w:p>
      <w:pPr>
        <w:pStyle w:val="FirstParagraph"/>
      </w:pPr>
      <w:r>
        <w:t xml:space="preserve">Специальный режим для работы с коллекциями фотографий или сканов. Позволяет выбрать группу записей в списке и массово отредактировать их аннотации и ключевые слова. При сохранении изменения применяются ко всем выбранным объектам, при этом общие метаданные объединяются (пересечение или дополнение списков ключевых слов).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Примечание:</w:t>
      </w:r>
      <w:r>
        <w:t xml:space="preserve"> </w:t>
      </w:r>
      <w:r>
        <w:t xml:space="preserve">В текущей версии формы выбор в поле «Права доступа» (Общий доступ / Для служебного доступа) носит визуальный характер. Изменить или назначить права доступа на документ можно в панели «Управление контентом электронной библиотеки».</w:t>
      </w:r>
      <w:r>
        <w:t xml:space="preserve"> </w:t>
      </w:r>
      <w:r>
        <w:t xml:space="preserve">@@@</w:t>
      </w:r>
    </w:p>
    <w:bookmarkEnd w:id="17"/>
    <w:bookmarkEnd w:id="1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Импорт и массовые операции</dc:title>
  <dc:creator/>
  <cp:keywords/>
  <dcterms:created xsi:type="dcterms:W3CDTF">2026-11-08T03:10:45Z</dcterms:created>
  <dcterms:modified xsi:type="dcterms:W3CDTF">2026-11-08T03:10:45Z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