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tre"/>
    <w:p>
      <w:pPr>
        <w:pStyle w:val="Heading1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9" w:name="порядок-загрузки"/>
    <w:p>
      <w:pPr>
        <w:pStyle w:val="Heading2"/>
      </w:pPr>
      <w:r>
        <w:t xml:space="preserve">1. Порядок загрузки</w:t>
      </w:r>
    </w:p>
    <w:p>
      <w:pPr>
        <w:pStyle w:val="Compact"/>
        <w:numPr>
          <w:ilvl w:val="0"/>
          <w:numId w:val="1001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1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1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9"/>
    <w:bookmarkStart w:id="10" w:name="содержимое-результата"/>
    <w:p>
      <w:pPr>
        <w:pStyle w:val="Heading2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0"/>
    <w:bookmarkStart w:id="11" w:name="кэш-и-платформы"/>
    <w:p>
      <w:pPr>
        <w:pStyle w:val="Heading2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Tre</dc:title>
  <dc:creator/>
  <cp:keywords/>
  <dcterms:created xsi:type="dcterms:W3CDTF">2026-10-24T06:57:36Z</dcterms:created>
  <dcterms:modified xsi:type="dcterms:W3CDTF">2026-10-24T06:57:36Z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