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профилями настроек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управление-профилями-настроек-арм"/>
    <w:p>
      <w:pPr>
        <w:pStyle w:val="Heading1"/>
      </w:pPr>
      <w:r>
        <w:t xml:space="preserve">Управление профилями настроек АРМ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обслуживает иерархию профилей настроек АРМ, наследование параметров, сравнение профиля с родителем, назначение профилей пользователям и хранение пользовательских preference/overrides для системных target-объектов.</w:t>
      </w:r>
    </w:p>
    <w:bookmarkStart w:id="9" w:name="назначение-profilemanager"/>
    <w:p>
      <w:pPr>
        <w:pStyle w:val="Heading2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bookmarkStart w:id="10" w:name="пользовательские-preference-и-overrides"/>
    <w:p>
      <w:pPr>
        <w:pStyle w:val="Heading2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профилями настроек АРМ</dc:title>
  <dc:creator/>
  <cp:keywords/>
  <dcterms:created xsi:type="dcterms:W3CDTF">2026-10-25T01:32:39Z</dcterms:created>
  <dcterms:modified xsi:type="dcterms:W3CDTF">2026-10-25T01:32:39Z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