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коллективных авторов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вторитетный-файл-коллективных-авторов"/>
    <w:p>
      <w:pPr>
        <w:pStyle w:val="Heading1"/>
      </w:pPr>
      <w:r>
        <w:t xml:space="preserve">Авторитетный файл коллективных авторов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ведёт авторитетные записи коллективных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открываются через полевой редактор и используются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коллективных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GetNewAthrc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используются как контролируемый источник наименований организаций, коллективов и других коллективных авторов.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ATHRC</w:t>
        </w:r>
      </w:hyperlink>
      <w:r>
        <w:t xml:space="preserve">.</w:t>
      </w:r>
    </w:p>
    <w:bookmarkEnd w:id="10"/>
    <w:bookmarkStart w:id="13" w:name="признак-иностранного-агента"/>
    <w:p>
      <w:pPr>
        <w:pStyle w:val="Heading2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используется при выборе коллективного автора или организации из авторитетного файла, в том числе через метод ввода 10 в записи каталога. Если для организации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наименования вручную.</w:t>
      </w:r>
    </w:p>
    <w:bookmarkStart w:id="11" w:name="как-работает-признак"/>
    <w:p>
      <w:pPr>
        <w:pStyle w:val="Heading3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организации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с заголовком коллективного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организации из авторитетного файла перед наименованием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11"/>
    <w:bookmarkStart w:id="12" w:name="что-проверять-при-редактировании"/>
    <w:p>
      <w:pPr>
        <w:pStyle w:val="Heading3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Коллективный автор выбран из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наименования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организацией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коллективного автора из авторитетного файла.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C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C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коллективных авторов</dc:title>
  <dc:creator/>
  <cp:keywords/>
  <dcterms:created xsi:type="dcterms:W3CDTF">2026-10-27T13:44:18Z</dcterms:created>
  <dcterms:modified xsi:type="dcterms:W3CDTF">2026-10-27T13:44:18Z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