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ББК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ббк"/>
    <w:p>
      <w:pPr>
        <w:pStyle w:val="Heading1"/>
      </w:pPr>
      <w:r>
        <w:t xml:space="preserve">Указатель ББК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ATHRB</w:t>
      </w:r>
      <w:r>
        <w:t xml:space="preserve"> </w:t>
      </w:r>
      <w:r>
        <w:t xml:space="preserve">ведёт записи указателя ББК.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t xml:space="preserve">База указателя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GetBbcNodes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 </w:t>
      </w:r>
      <w:r>
        <w:t xml:space="preserve">используются как контролируемый справочник классификационных рубрик ББК.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ББК</dc:title>
  <dc:creator/>
  <cp:keywords/>
  <dcterms:created xsi:type="dcterms:W3CDTF">2026-10-26T01:48:03Z</dcterms:created>
  <dcterms:modified xsi:type="dcterms:W3CDTF">2026-10-26T01:48:03Z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