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6.png" ContentType="image/png"/>
  <Override PartName="/word/media/rId11.png" ContentType="image/png"/>
  <Override PartName="/word/media/rId48.png" ContentType="image/png"/>
  <Override PartName="/word/media/rId44.png" ContentType="image/png"/>
  <Override PartName="/word/media/rId39.png" ContentType="image/png"/>
  <Override PartName="/word/media/rId22.png" ContentType="image/png"/>
  <Override PartName="/word/media/rId34.png" ContentType="image/png"/>
  <Override PartName="/word/media/rId31.png" ContentType="image/png"/>
  <Override PartName="/word/media/rId19.png" ContentType="image/png"/>
  <Override PartName="/word/media/rId51.png" ContentType="image/pn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 Клиентского Администратора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5" w:name="X57e72a0273273df99f4e4f08a24729dcde6aa4b"/>
    <w:p>
      <w:pPr>
        <w:pStyle w:val="Heading1"/>
      </w:pPr>
      <w:r>
        <w:t xml:space="preserve">Основные режимы работы Клиентского Администратора</w:t>
      </w:r>
    </w:p>
    <w:p>
      <w:pPr>
        <w:pStyle w:val="FirstParagraph"/>
      </w:pPr>
      <w:r>
        <w:t xml:space="preserve">Режимы работы АРМа «Администратор-клиент» аналогичны режимам работы АРМа</w:t>
      </w:r>
      <w:r>
        <w:t xml:space="preserve"> </w:t>
      </w:r>
      <w:r>
        <w:t xml:space="preserve">“Администратор-Серверный”</w:t>
      </w:r>
      <w:r>
        <w:t xml:space="preserve"> </w:t>
      </w:r>
      <w:r>
        <w:t xml:space="preserve">и распределены по следующим пунктам главного меню:</w:t>
      </w:r>
    </w:p>
    <w:p>
      <w:pPr>
        <w:pStyle w:val="Compact"/>
        <w:numPr>
          <w:ilvl w:val="0"/>
          <w:numId w:val="1001"/>
        </w:numPr>
      </w:pPr>
      <w:r>
        <w:t xml:space="preserve">Режимы БАЗА ДАННЫХ - включает некоторые режимы АРМа</w:t>
      </w:r>
      <w:r>
        <w:t xml:space="preserve"> </w:t>
      </w:r>
      <w:r>
        <w:t xml:space="preserve">“Администратор-Серверный”</w:t>
      </w:r>
      <w:r>
        <w:t xml:space="preserve">, связанные с выбором и установкой текущей БД и некоторыми операциями над базой данных в целом.</w:t>
      </w:r>
    </w:p>
    <w:p>
      <w:pPr>
        <w:pStyle w:val="Compact"/>
        <w:numPr>
          <w:ilvl w:val="0"/>
          <w:numId w:val="1001"/>
        </w:numPr>
      </w:pPr>
      <w:r>
        <w:t xml:space="preserve">Режимы СЕРВЕР (только в клиентском варианте) – включает режимы для запуска диспетчерских утилит сервера.</w:t>
      </w:r>
    </w:p>
    <w:p>
      <w:pPr>
        <w:pStyle w:val="Compact"/>
        <w:numPr>
          <w:ilvl w:val="0"/>
          <w:numId w:val="1001"/>
        </w:numPr>
      </w:pPr>
      <w:r>
        <w:t xml:space="preserve">Режимы АКТУАЛИЗАЦИЯ - включает режимы, обеспечивающие актуализацию и реорганизацию основных файлов базы данных.</w:t>
      </w:r>
    </w:p>
    <w:p>
      <w:pPr>
        <w:pStyle w:val="Compact"/>
        <w:numPr>
          <w:ilvl w:val="0"/>
          <w:numId w:val="1001"/>
        </w:numPr>
      </w:pPr>
      <w:r>
        <w:t xml:space="preserve">Режимы СЕРВИС - включает режимы архивации и восстановления базы данных, диагностики и выполнения пакетных заданий.</w:t>
      </w:r>
    </w:p>
    <w:p>
      <w:pPr>
        <w:pStyle w:val="Compact"/>
        <w:numPr>
          <w:ilvl w:val="0"/>
          <w:numId w:val="1001"/>
        </w:numPr>
      </w:pPr>
      <w:r>
        <w:t xml:space="preserve">Режимы ОПЦИИ - включает вспомогательные режимы.</w:t>
      </w:r>
    </w:p>
    <w:p>
      <w:pPr>
        <w:pStyle w:val="Compact"/>
        <w:numPr>
          <w:ilvl w:val="0"/>
          <w:numId w:val="1001"/>
        </w:numPr>
      </w:pPr>
      <w:r>
        <w:t xml:space="preserve">Режимы ИНСТРУМЕНТЫ - включает режимы запуска инструментальных средств системы.</w:t>
      </w:r>
    </w:p>
    <w:p>
      <w:pPr>
        <w:pStyle w:val="Compact"/>
        <w:numPr>
          <w:ilvl w:val="0"/>
          <w:numId w:val="1001"/>
        </w:numPr>
      </w:pPr>
      <w:r>
        <w:t xml:space="preserve">Режимы ПОМОЩЬ - включает вызов системы помощи.</w:t>
      </w:r>
    </w:p>
    <w:p>
      <w:pPr>
        <w:pStyle w:val="Compact"/>
        <w:numPr>
          <w:ilvl w:val="0"/>
          <w:numId w:val="1001"/>
        </w:numPr>
      </w:pPr>
      <w:r>
        <w:t xml:space="preserve">Режим АКТУАЛИЗАЦИЯ-СОЗДАТЬ СЛОВАРЬ ЗАНОВО-ПОЛНОСТЬЮ ТОЛЬКО ЭК</w:t>
      </w:r>
    </w:p>
    <w:bookmarkStart w:id="15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2"/>
        </w:numPr>
      </w:pPr>
      <w:r>
        <w:t xml:space="preserve">ОТКРЫТЬ режим</w:t>
      </w:r>
    </w:p>
    <w:p>
      <w:pPr>
        <w:pStyle w:val="Compact"/>
        <w:numPr>
          <w:ilvl w:val="0"/>
          <w:numId w:val="1002"/>
        </w:numPr>
      </w:pPr>
      <w:hyperlink r:id="rId9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2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2"/>
        </w:numPr>
      </w:pPr>
      <w:r>
        <w:t xml:space="preserve">УДАЛИТЬ режим</w:t>
      </w:r>
    </w:p>
    <w:p>
      <w:pPr>
        <w:pStyle w:val="Compact"/>
        <w:numPr>
          <w:ilvl w:val="0"/>
          <w:numId w:val="1002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2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14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0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3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3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3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2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4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4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4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4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4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4"/>
    <w:bookmarkEnd w:id="15"/>
    <w:bookmarkStart w:id="25" w:name="режимы-сервер"/>
    <w:p>
      <w:pPr>
        <w:pStyle w:val="Heading2"/>
      </w:pPr>
      <w:r>
        <w:t xml:space="preserve">Режимы СЕРВЕР</w:t>
      </w:r>
    </w:p>
    <w:p>
      <w:pPr>
        <w:pStyle w:val="FirstParagraph"/>
      </w:pPr>
      <w:r>
        <w:t xml:space="preserve">Режимы СЕРВЕР (присутствуют только в клиентском варианте) – включает режимы для запуска диспетчерских утилит сервера:</w:t>
      </w:r>
      <w:r>
        <w:t xml:space="preserve"> </w:t>
      </w:r>
      <w:r>
        <w:t xml:space="preserve">* Клиентов для доступа к Серверу (Список)</w:t>
      </w:r>
      <w:r>
        <w:t xml:space="preserve"> </w:t>
      </w:r>
      <w:r>
        <w:t xml:space="preserve">* Зарегистрированных клиентов (Список)</w:t>
      </w:r>
      <w:r>
        <w:t xml:space="preserve"> </w:t>
      </w:r>
      <w:r>
        <w:t xml:space="preserve">* Запущенных процессов (Список)</w:t>
      </w:r>
      <w:r>
        <w:t xml:space="preserve"> </w:t>
      </w:r>
      <w:r>
        <w:t xml:space="preserve">* Режим Version вызывает форму со сведениями установленных параметров текущей версии программы.</w:t>
      </w:r>
    </w:p>
    <w:p>
      <w:pPr>
        <w:pStyle w:val="CaptionedFigure"/>
      </w:pPr>
      <w:r>
        <w:drawing>
          <wp:inline>
            <wp:extent cx="3762375" cy="1114425"/>
            <wp:effectExtent b="0" l="0" r="0" t="0"/>
            <wp:docPr descr="Рисунок 1 - Режим Version" title="Режим Version" id="17" name="Picture"/>
            <a:graphic>
              <a:graphicData uri="http://schemas.openxmlformats.org/drawingml/2006/picture">
                <pic:pic>
                  <pic:nvPicPr>
                    <pic:cNvPr descr="modules/Help/Help/Admin64Client/images/vers_a_cl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Version</w:t>
      </w:r>
    </w:p>
    <w:p>
      <w:pPr>
        <w:pStyle w:val="Compact"/>
        <w:numPr>
          <w:ilvl w:val="0"/>
          <w:numId w:val="1005"/>
        </w:numPr>
      </w:pPr>
      <w:r>
        <w:t xml:space="preserve">Режим Перезапустить перестартует TCP/IP Сервер БД ИРБИС64 и выдает сообщения:</w:t>
      </w:r>
    </w:p>
    <w:p>
      <w:pPr>
        <w:pStyle w:val="CaptionedFigure"/>
      </w:pPr>
      <w:r>
        <w:drawing>
          <wp:inline>
            <wp:extent cx="2447925" cy="2867025"/>
            <wp:effectExtent b="0" l="0" r="0" t="0"/>
            <wp:docPr descr="Рисунок 2 - Окно управления сервером" title="Окно управления сервером" id="20" name="Picture"/>
            <a:graphic>
              <a:graphicData uri="http://schemas.openxmlformats.org/drawingml/2006/picture">
                <pic:pic>
                  <pic:nvPicPr>
                    <pic:cNvPr descr="modules/Help/Help/Admin64Client/images/tcp_cl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управления сервером</w:t>
      </w:r>
    </w:p>
    <w:p>
      <w:pPr>
        <w:pStyle w:val="CaptionedFigure"/>
      </w:pPr>
      <w:r>
        <w:drawing>
          <wp:inline>
            <wp:extent cx="2590800" cy="1304925"/>
            <wp:effectExtent b="0" l="0" r="0" t="0"/>
            <wp:docPr descr="Рисунок 3 - Сообщение об успешном перезапуске сервера" title="Сообщение об успешном перезапуске сервера" id="23" name="Picture"/>
            <a:graphic>
              <a:graphicData uri="http://schemas.openxmlformats.org/drawingml/2006/picture">
                <pic:pic>
                  <pic:nvPicPr>
                    <pic:cNvPr descr="modules/Help/Help/Admin64Client/images/servperest_cl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Сообщение об успешном перезапуске сервера</w:t>
      </w:r>
    </w:p>
    <w:bookmarkEnd w:id="25"/>
    <w:bookmarkStart w:id="38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27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bookmarkStart w:id="3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29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30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32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33" name="Picture"/>
                    <pic:cNvPicPr>
                      <a:picLocks noChangeArrowheads="1"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35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37"/>
    <w:bookmarkEnd w:id="38"/>
    <w:bookmarkStart w:id="43" w:name="меню-сервис"/>
    <w:p>
      <w:pPr>
        <w:pStyle w:val="Heading2"/>
      </w:pPr>
      <w:r>
        <w:t xml:space="preserve">Меню СЕРВИС</w:t>
      </w:r>
    </w:p>
    <w:p>
      <w:pPr>
        <w:pStyle w:val="CaptionedFigure"/>
      </w:pPr>
      <w:r>
        <w:drawing>
          <wp:inline>
            <wp:extent cx="2114550" cy="1076325"/>
            <wp:effectExtent b="0" l="0" r="0" t="0"/>
            <wp:docPr descr="Рисунок 1 - Меню СЕРВИС" title="Меню СЕРВИС" id="4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_cl.png" id="41" name="Picture"/>
                    <pic:cNvPicPr>
                      <a:picLocks noChangeArrowheads="1"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СЕРВИС</w:t>
      </w:r>
    </w:p>
    <w:p>
      <w:pPr>
        <w:pStyle w:val="BodyText"/>
      </w:pPr>
      <w:r>
        <w:t xml:space="preserve">Режимы</w:t>
      </w:r>
      <w:r>
        <w:t xml:space="preserve"> </w:t>
      </w:r>
      <w:r>
        <w:t xml:space="preserve">* СПИСОК УДАЛЕННЫХ</w:t>
      </w:r>
      <w:r>
        <w:t xml:space="preserve"> </w:t>
      </w:r>
      <w:r>
        <w:t xml:space="preserve">* СПИСОК НЕАКТУАЛИЗИРОВАННЫХ</w:t>
      </w:r>
      <w:r>
        <w:t xml:space="preserve"> </w:t>
      </w:r>
      <w:r>
        <w:t xml:space="preserve">* СПИСОК ЗАБЛОКИРОВАННЫХ и</w:t>
      </w:r>
      <w:r>
        <w:t xml:space="preserve"> </w:t>
      </w:r>
      <w:r>
        <w:t xml:space="preserve">* ВЫПОЛНИТЬ ПАКЕТНОЕ ЗАДАНИЕ</w:t>
      </w:r>
    </w:p>
    <w:p>
      <w:pPr>
        <w:pStyle w:val="BodyText"/>
      </w:pPr>
      <w:r>
        <w:t xml:space="preserve">аналогичны одноименным режимам в АРМе Администратор-Серверный.</w:t>
      </w:r>
    </w:p>
    <w:bookmarkStart w:id="42" w:name="файл-пакетного-задания-арм-администратор"/>
    <w:p>
      <w:pPr>
        <w:pStyle w:val="Heading3"/>
      </w:pPr>
      <w:r>
        <w:t xml:space="preserve">Файл пакетного задания АРМ Администратор</w:t>
      </w:r>
    </w:p>
    <w:p>
      <w:pPr>
        <w:pStyle w:val="FirstParagraph"/>
      </w:pPr>
      <w:r>
        <w:t xml:space="preserve">Пакетное задание представляет собой текстовый файл, содержащийсписок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NormalTok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команд для пакетных заданий АРМа Администратор-Серверный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"/>
        <w:gridCol w:w="458"/>
        <w:gridCol w:w="78"/>
        <w:gridCol w:w="5047"/>
        <w:gridCol w:w="464"/>
        <w:gridCol w:w="185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н/п</w:t>
            </w:r>
          </w:p>
        </w:tc>
        <w:tc>
          <w:tcPr/>
          <w:p>
            <w:pPr>
              <w:pStyle w:val="Compact"/>
            </w:pPr>
            <w:r>
              <w:t xml:space="preserve">Назначение команды</w:t>
            </w:r>
          </w:p>
        </w:tc>
        <w:tc>
          <w:tcPr/>
          <w:p>
            <w:pPr>
              <w:pStyle w:val="Compact"/>
            </w:pPr>
            <w:r>
              <w:t xml:space="preserve">Оператор</w:t>
            </w:r>
          </w:p>
        </w:tc>
        <w:tc>
          <w:tcPr/>
          <w:p>
            <w:pPr>
              <w:pStyle w:val="Compact"/>
            </w:pPr>
            <w:r>
              <w:t xml:space="preserve">Операнды</w:t>
            </w:r>
          </w:p>
        </w:tc>
        <w:tc>
          <w:tcPr/>
          <w:p>
            <w:pPr>
              <w:pStyle w:val="Compact"/>
            </w:pPr>
            <w:r>
              <w:t xml:space="preserve">Пример</w:t>
            </w:r>
          </w:p>
        </w:tc>
        <w:tc>
          <w:tcPr/>
          <w:p>
            <w:pPr>
              <w:pStyle w:val="Compact"/>
            </w:pPr>
            <w:r>
              <w:t xml:space="preserve">Примечания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Открыть базу данных</w:t>
            </w:r>
          </w:p>
        </w:tc>
        <w:tc>
          <w:tcPr/>
          <w:p>
            <w:pPr>
              <w:pStyle w:val="Compact"/>
            </w:pPr>
            <w:r>
              <w:t xml:space="preserve">OpenDB</w:t>
            </w:r>
          </w:p>
        </w:tc>
        <w:tc>
          <w:tcPr/>
          <w:p>
            <w:pPr>
              <w:pStyle w:val="Compact"/>
            </w:pPr>
            <w: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OpenDB RDR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Создать новую БД</w:t>
            </w:r>
          </w:p>
        </w:tc>
        <w:tc>
          <w:tcPr/>
          <w:p>
            <w:pPr>
              <w:pStyle w:val="Compact"/>
            </w:pPr>
            <w:r>
              <w:t xml:space="preserve">NewDB</w:t>
            </w:r>
          </w:p>
        </w:tc>
        <w:tc>
          <w:tcPr/>
          <w:p>
            <w:pPr>
              <w:pStyle w:val="Compact"/>
            </w:pPr>
            <w:r>
              <w:t xml:space="preserve">Dbname,FullName,[0|1], [0|1], где:</w:t>
            </w:r>
          </w:p>
        </w:tc>
        <w:tc>
          <w:tcPr/>
          <w:p>
            <w:pPr>
              <w:pStyle w:val="Compact"/>
            </w:pPr>
            <w:r>
              <w:t xml:space="preserve">NewDB TEST,Тестовая,0,0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Опустошить БД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Удалить БД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Закрыть БД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Импорт данных</w:t>
            </w:r>
          </w:p>
        </w:tc>
        <w:tc>
          <w:tcPr/>
          <w:p>
            <w:pPr>
              <w:pStyle w:val="Compact"/>
            </w:pPr>
            <w:r>
              <w:t xml:space="preserve">ImportDB</w:t>
            </w:r>
          </w:p>
        </w:tc>
        <w:tc>
          <w:tcPr/>
          <w:p>
            <w:pPr>
              <w:pStyle w:val="Compact"/>
            </w:pPr>
            <w:r>
              <w:t xml:space="preserve">[0/#/@|1],FstName,[0|1],[0|1/2],FileName,[0|1], [0|1], [0|1], PftGblName где: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ImportDB 0,,0,1,c:\temp\11.iso,0,0,1,test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Экспорт данных</w:t>
            </w:r>
          </w:p>
        </w:tc>
        <w:tc>
          <w:tcPr/>
          <w:p>
            <w:pPr>
              <w:pStyle w:val="Compact"/>
            </w:pPr>
            <w:r>
              <w:t xml:space="preserve">ExportDB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[0|1/mfnfrom/mfnto],FstName,[0/#/@|1|2],[0|1|2],FileName, где:</w:t>
            </w:r>
          </w:p>
        </w:tc>
        <w:tc>
          <w:tcPr/>
          <w:p>
            <w:pPr>
              <w:pStyle w:val="Compact"/>
            </w:pPr>
            <w:r>
              <w:t xml:space="preserve">ExportDB 1/21/500,UMARCEW,0,1,c:\temp\22.iso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Копировать данные</w:t>
            </w:r>
          </w:p>
        </w:tc>
        <w:tc>
          <w:tcPr/>
          <w:p>
            <w:pPr>
              <w:pStyle w:val="Compact"/>
            </w:pPr>
            <w:r>
              <w:t xml:space="preserve">CopyDB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[0|1/mfnfrom/mfnto],FstName,DbName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COPYDB 1/10/100,,BOOK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БД в целом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записи</w:t>
            </w:r>
          </w:p>
        </w:tc>
        <w:tc>
          <w:tcPr/>
          <w:p>
            <w:pPr>
              <w:pStyle w:val="Compact"/>
            </w:pPr>
            <w:r>
              <w:t xml:space="preserve">UnLockRecord</w:t>
            </w:r>
          </w:p>
        </w:tc>
        <w:tc>
          <w:tcPr/>
          <w:p>
            <w:pPr>
              <w:pStyle w:val="Compact"/>
            </w:pPr>
            <w:r>
              <w:t xml:space="preserve">Mfn, где Mfn - номер документа</w:t>
            </w:r>
          </w:p>
        </w:tc>
        <w:tc>
          <w:tcPr/>
          <w:p>
            <w:pPr>
              <w:pStyle w:val="Compact"/>
            </w:pPr>
            <w:r>
              <w:t xml:space="preserve">UnLockRecord 255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со всех заблокированных записей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Актуализировать словарь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полностью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отбор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сортировка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загрузка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словарь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CopyMf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выходного файла</w:t>
            </w:r>
          </w:p>
        </w:tc>
        <w:tc>
          <w:tcPr/>
          <w:p>
            <w:pPr>
              <w:pStyle w:val="Compact"/>
            </w:pPr>
            <w:r>
              <w:t xml:space="preserve">CopyMf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Восстановить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RestoreMf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исходного файла</w:t>
            </w:r>
          </w:p>
        </w:tc>
        <w:tc>
          <w:tcPr/>
          <w:p>
            <w:pPr>
              <w:pStyle w:val="Compact"/>
            </w:pPr>
            <w:r>
              <w:t xml:space="preserve">RestoreMf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документов</w:t>
            </w:r>
          </w:p>
        </w:tc>
        <w:tc>
          <w:tcPr/>
          <w:p>
            <w:pPr>
              <w:pStyle w:val="Compact"/>
            </w:pPr>
            <w:r>
              <w:t xml:space="preserve">DIAGNOSMF</w:t>
            </w:r>
          </w:p>
        </w:tc>
        <w:tc>
          <w:tcPr/>
          <w:p>
            <w:pPr>
              <w:pStyle w:val="Compact"/>
            </w:pPr>
            <w:r>
              <w:t xml:space="preserve">MfnFrom, MfnTo,[0|1],[0|1],[0|1],[0|1],[0|1]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 Параметры с четвертого по седьмой имеют смысл, если третий параметр принимает значение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словаря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Установка режима игнорирования ошибок (см. Примеч.)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Пакетное задание продолжает выполняться при ошибочном завершении очередной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Выполнить глобальную корректировку</w:t>
            </w:r>
          </w:p>
        </w:tc>
        <w:tc>
          <w:tcPr/>
          <w:p>
            <w:pPr>
              <w:pStyle w:val="Compact"/>
            </w:pPr>
            <w:r>
              <w:t xml:space="preserve">GLOBAL</w:t>
            </w:r>
          </w:p>
        </w:tc>
        <w:tc>
          <w:tcPr/>
          <w:p>
            <w:pPr>
              <w:pStyle w:val="Compact"/>
            </w:pPr>
            <w:r>
              <w:t xml:space="preserve">Gblname,mfnfrom,mfnto,[0|1],[0|1],[0|1],Filename,query</w:t>
            </w:r>
          </w:p>
        </w:tc>
        <w:tc>
          <w:tcPr/>
          <w:p>
            <w:pPr>
              <w:pStyle w:val="Compact"/>
            </w:pPr>
            <w:r>
              <w:t xml:space="preserve">GLOBAL C:\irbiswrk\test.gbl,,,0,0,0,C:\irbiswrk\111.txt,”K=автомат</w:t>
            </w:r>
            <w:r>
              <w:t xml:space="preserve">$”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25  | Установить интервал опроса состояния БД (в сек.)                                         | AUTOASK         | NN Интервал в секундах. Если задается 0 – опрос состояния БД не выполняется.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AUTOASK 0                                                                                 | параметр в INI-файл (irbisa.ini) AUTOASKINTERVAL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26  | Установить монопольную блокировку БД                                                     | LOCKDB          | нет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LOCKDB                                                                                    | В Администраторе-клиент команда не поддерживается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27  | Завершить работу АРМа «Администратор»                                                    | Exit            | FileName , где: FileName – путь и имя файла, куда выводится протокол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Exit c:\\irbiswrk\\protocol.txt                                         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28  | Выполнить поиск                                                                          | SEARCH          | SEXP_DIR, MFNFrom, MFNTО,SEXP_SEQ,JUMP&lt;ul&gt;&lt;li&gt;SEXP_DIR – поисковое выражение для прямого поиска на языке запросов ИРБИС (может быть пустым)&lt;li&gt;MFNFrom – начальное значение диапазона MFN для последовательного поиска (по умолчанию – 1)&lt;li&gt;MFNTo – конечное значение диапазона MFN для последовательного поиска (по умолчанию – максимальный MFN БД)&lt;li&gt;SEXP_SEQ – поисковое выражение для уточняющего последовательного поиска(может быть пустым)&lt;li&gt;JUMP – количество последующих пакетных команд, которые должны быть пропущены в случае нулевого результата поиска (по умолчанию – 0)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SEARCH “K=противопожарн$</w:t>
            </w:r>
            <w:r>
              <w:t xml:space="preserve">” * “K=оборудован$”,,,p(v10),2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 Команда устанавливает контекст работы: РЕЗУЛЬТАТ ПОИСКА, т.е для последующих команд – таких как EXPORTDB, COPYDB, GLOBAL, PRINT, STAT,STATF – в качестве исходных документов будет использоваться результат поиска. Для того чтобы переключить контекст работы на БД ЦЕЛИКОМ, необходимо задать команду OPENDB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Вывести документы на печать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PRINT</w:t>
            </w:r>
          </w:p>
        </w:tc>
        <w:tc>
          <w:tcPr/>
          <w:p>
            <w:pPr>
              <w:pStyle w:val="Compact"/>
            </w:pPr>
            <w:r>
              <w:t xml:space="preserve">[0|1],FormName,mfnfrom,mfnto,header1/header2/header3,modefield,[0|1/FileName|2/E-mail/Subject]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PRINT 1,TABIUW,,,Заголовок 1/Заголовок 2/Заголовок 3,</w:t>
            </w:r>
            <w:r>
              <w:rPr>
                <w:vertAlign w:val="superscript"/>
              </w:rPr>
              <w:t xml:space="preserve">A2000/101</w:t>
            </w:r>
            <w:r>
              <w:t xml:space="preserve">BАБ,2/alio@gpntb.ru/Отчет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Выполнить задание на статистику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</w:t>
            </w:r>
          </w:p>
        </w:tc>
        <w:tc>
          <w:tcPr/>
          <w:p>
            <w:pPr>
              <w:pStyle w:val="Compact"/>
            </w:pPr>
            <w:r>
              <w:t xml:space="preserve">StatList,mfnfrom,mfnto,[0|1/FileName|2/E-mail/Subject]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 900^C|”(v102/)”/3/200/2,,,1/c:\irbiswrk\stat.txt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Создать выходную статистическую форму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STATF</w:t>
            </w:r>
          </w:p>
        </w:tc>
        <w:tc>
          <w:tcPr/>
          <w:p>
            <w:pPr>
              <w:pStyle w:val="Compact"/>
            </w:pPr>
            <w:r>
              <w:t xml:space="preserve">StatForm,modefield,mfnfrom,mfnto,[0|1/FileName|2/E-mail/Subject]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STATF Form3,</w:t>
            </w:r>
            <w:r>
              <w:rPr>
                <w:vertAlign w:val="superscript"/>
              </w:rPr>
              <w:t xml:space="preserve">A20120101</w:t>
            </w:r>
            <w:r>
              <w:t xml:space="preserve">B20131231,,,0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</w:tbl>
    <w:p>
      <w:pPr>
        <w:pStyle w:val="BodyText"/>
      </w:pPr>
      <w:r>
        <w:t xml:space="preserve">Следует отметить, что предлагаемый список пакетных команд для АРМа Администратор-клиент (с учетом таких команд, как SEARCH – поиск, PRINT – печать, STAT – статистика, STATF - стат.формы) превращает его по функциональности в ПАКЕТНЫЙ АРМ Каталогизатор.</w:t>
      </w:r>
    </w:p>
    <w:bookmarkEnd w:id="42"/>
    <w:bookmarkEnd w:id="43"/>
    <w:bookmarkStart w:id="47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45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47"/>
    <w:bookmarkStart w:id="54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FirstParagraph"/>
      </w:pPr>
      <w:r>
        <w:t xml:space="preserve">Пункт ИНСТРУМЕНТЫ главного меню содержит режимы, служащие для запуска основных инструментальных средств системы, аналогичных одноименным режимам АРМа Администратор-Сервер:</w:t>
      </w:r>
    </w:p>
    <w:p>
      <w:pPr>
        <w:pStyle w:val="CaptionedFigure"/>
      </w:pPr>
      <w:r>
        <w:drawing>
          <wp:inline>
            <wp:extent cx="2790825" cy="657225"/>
            <wp:effectExtent b="0" l="0" r="0" t="0"/>
            <wp:docPr descr="Рисунок 1 - Режимы ИНСТРУМЕНТЫ" title="Режимы ИНСТРУМЕНТЫ" id="49" name="Picture"/>
            <a:graphic>
              <a:graphicData uri="http://schemas.openxmlformats.org/drawingml/2006/picture">
                <pic:pic>
                  <pic:nvPicPr>
                    <pic:cNvPr descr="modules/Help/Help/Admin64Client/images/rejinstr_a_cl.png" id="50" name="Picture"/>
                    <pic:cNvPicPr>
                      <a:picLocks noChangeArrowheads="1"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 (</w:t>
      </w:r>
      <w:r>
        <w:rPr>
          <w:rStyle w:val="VerbatimChar"/>
        </w:rPr>
        <w:t xml:space="preserve">.TRE</w:t>
      </w:r>
      <w:r>
        <w:t xml:space="preserve">). Такой справочник используется для вложенных рубрикаторов, классификаторов и других деревьев значений, где важен порядок уровней и подчиненность элементов.</w:t>
      </w:r>
    </w:p>
    <w:p>
      <w:pPr>
        <w:pStyle w:val="CaptionedFigure"/>
      </w:pPr>
      <w:r>
        <w:drawing>
          <wp:inline>
            <wp:extent cx="5153025" cy="2762250"/>
            <wp:effectExtent b="0" l="0" r="0" t="0"/>
            <wp:docPr descr="Рисунок 2 - Редактор иерархических справочников" title="Редактор иерархических справочников" id="52" name="Picture"/>
            <a:graphic>
              <a:graphicData uri="http://schemas.openxmlformats.org/drawingml/2006/picture">
                <pic:pic>
                  <pic:nvPicPr>
                    <pic:cNvPr descr="modules/Help/Help/Admin64Client/images/tree_dictionary_editor.png" id="53" name="Picture"/>
                    <pic:cNvPicPr>
                      <a:picLocks noChangeArrowheads="1"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иерархических справочников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bookmarkEnd w:id="54"/>
    <w:bookmarkEnd w:id="5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6" Target="media/rId26.png" /><Relationship Type="http://schemas.openxmlformats.org/officeDocument/2006/relationships/image" Id="rId11" Target="media/rId11.png" /><Relationship Type="http://schemas.openxmlformats.org/officeDocument/2006/relationships/image" Id="rId48" Target="media/rId48.png" /><Relationship Type="http://schemas.openxmlformats.org/officeDocument/2006/relationships/image" Id="rId44" Target="media/rId44.png" /><Relationship Type="http://schemas.openxmlformats.org/officeDocument/2006/relationships/image" Id="rId39" Target="media/rId39.png" /><Relationship Type="http://schemas.openxmlformats.org/officeDocument/2006/relationships/image" Id="rId22" Target="media/rId22.png" /><Relationship Type="http://schemas.openxmlformats.org/officeDocument/2006/relationships/image" Id="rId34" Target="media/rId34.png" /><Relationship Type="http://schemas.openxmlformats.org/officeDocument/2006/relationships/image" Id="rId31" Target="media/rId31.png" /><Relationship Type="http://schemas.openxmlformats.org/officeDocument/2006/relationships/image" Id="rId19" Target="media/rId19.png" /><Relationship Type="http://schemas.openxmlformats.org/officeDocument/2006/relationships/image" Id="rId51" Target="media/rId51.png" /><Relationship Type="http://schemas.openxmlformats.org/officeDocument/2006/relationships/image" Id="rId16" Target="media/rId16.png" /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 Клиентского Администратора</dc:title>
  <dc:creator/>
  <cp:keywords/>
  <dcterms:created xsi:type="dcterms:W3CDTF">2026-11-08T14:37:49Z</dcterms:created>
  <dcterms:modified xsi:type="dcterms:W3CDTF">2026-11-08T14:37:49Z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