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6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 - AI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AIModel - Модели AI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AIPrompt - Prompt-шаблоны AI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AIProvider - Поставщики AI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AITool - Инструменты AI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AbuseProtection - Защита публичных каналов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Automation - Автоматизация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Collaboration - Системные коммуникации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EventBus - Системная событийная шина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FieldHistory - История значимых полей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Flags - Подсистема флагов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HealthCheck - Проверка готовности системы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Observability - Наблюдаемость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Registrator - АРМ Регистрация читателей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Security - Подсистема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TaskPortal - Портал заявителя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Tasks - Задачи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TestA - Тестирование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TraceContext - Сквозная трассировка операций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45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6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47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48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49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50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51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52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53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54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55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56">
        <w:r>
          <w:rPr>
            <w:rStyle w:val="Hyperlink"/>
          </w:rPr>
          <w:t xml:space="preserve">WorkCalendar - Рабочие календари</w:t>
        </w:r>
      </w:hyperlink>
    </w:p>
    <w:p>
      <w:pPr>
        <w:pStyle w:val="Compact"/>
        <w:numPr>
          <w:ilvl w:val="0"/>
          <w:numId w:val="1001"/>
        </w:numPr>
      </w:pPr>
      <w:hyperlink r:id="rId157">
        <w:r>
          <w:rPr>
            <w:rStyle w:val="Hyperlink"/>
          </w:rPr>
          <w:t xml:space="preserve">Workflow - Рабочие процессы</w:t>
        </w:r>
      </w:hyperlink>
    </w:p>
    <w:p>
      <w:pPr>
        <w:pStyle w:val="Compact"/>
        <w:numPr>
          <w:ilvl w:val="0"/>
          <w:numId w:val="1001"/>
        </w:numPr>
      </w:pPr>
      <w:hyperlink r:id="rId158">
        <w:r>
          <w:rPr>
            <w:rStyle w:val="Hyperlink"/>
          </w:rPr>
          <w:t xml:space="preserve">WorkflowApproval - Согласования Workflow</w:t>
        </w:r>
      </w:hyperlink>
    </w:p>
    <w:p>
      <w:pPr>
        <w:pStyle w:val="Compact"/>
        <w:numPr>
          <w:ilvl w:val="0"/>
          <w:numId w:val="1001"/>
        </w:numPr>
      </w:pPr>
      <w:hyperlink r:id="rId159">
        <w:r>
          <w:rPr>
            <w:rStyle w:val="Hyperlink"/>
          </w:rPr>
          <w:t xml:space="preserve">WorkflowCalendar - Календари Workflow</w:t>
        </w:r>
      </w:hyperlink>
    </w:p>
    <w:p>
      <w:pPr>
        <w:pStyle w:val="Compact"/>
        <w:numPr>
          <w:ilvl w:val="0"/>
          <w:numId w:val="1001"/>
        </w:numPr>
      </w:pPr>
      <w:hyperlink r:id="rId160">
        <w:r>
          <w:rPr>
            <w:rStyle w:val="Hyperlink"/>
          </w:rPr>
          <w:t xml:space="preserve">WorkflowDesigner - Дизайнер Workflow</w:t>
        </w:r>
      </w:hyperlink>
    </w:p>
    <w:p>
      <w:pPr>
        <w:pStyle w:val="Compact"/>
        <w:numPr>
          <w:ilvl w:val="0"/>
          <w:numId w:val="1001"/>
        </w:numPr>
      </w:pPr>
      <w:hyperlink r:id="rId161">
        <w:r>
          <w:rPr>
            <w:rStyle w:val="Hyperlink"/>
          </w:rPr>
          <w:t xml:space="preserve">WorkflowFilter - Фильтры Workflow</w:t>
        </w:r>
      </w:hyperlink>
    </w:p>
    <w:p>
      <w:pPr>
        <w:pStyle w:val="Compact"/>
        <w:numPr>
          <w:ilvl w:val="0"/>
          <w:numId w:val="1001"/>
        </w:numPr>
      </w:pPr>
      <w:hyperlink r:id="rId162">
        <w:r>
          <w:rPr>
            <w:rStyle w:val="Hyperlink"/>
          </w:rPr>
          <w:t xml:space="preserve">WorkflowFilterScheme - Схемы фильтров Workflow</w:t>
        </w:r>
      </w:hyperlink>
    </w:p>
    <w:p>
      <w:pPr>
        <w:pStyle w:val="Compact"/>
        <w:numPr>
          <w:ilvl w:val="0"/>
          <w:numId w:val="1001"/>
        </w:numPr>
      </w:pPr>
      <w:hyperlink r:id="rId163">
        <w:r>
          <w:rPr>
            <w:rStyle w:val="Hyperlink"/>
          </w:rPr>
          <w:t xml:space="preserve">WorkflowProject - Проекты рабочих процессов</w:t>
        </w:r>
      </w:hyperlink>
    </w:p>
    <w:p>
      <w:pPr>
        <w:pStyle w:val="Compact"/>
        <w:numPr>
          <w:ilvl w:val="0"/>
          <w:numId w:val="1001"/>
        </w:numPr>
      </w:pPr>
      <w:hyperlink r:id="rId164">
        <w:r>
          <w:rPr>
            <w:rStyle w:val="Hyperlink"/>
          </w:rPr>
          <w:t xml:space="preserve">WorkflowScreen - Экраны Workflow</w:t>
        </w:r>
      </w:hyperlink>
    </w:p>
    <w:p>
      <w:pPr>
        <w:pStyle w:val="Compact"/>
        <w:numPr>
          <w:ilvl w:val="0"/>
          <w:numId w:val="1001"/>
        </w:numPr>
      </w:pPr>
      <w:hyperlink r:id="rId165">
        <w:r>
          <w:rPr>
            <w:rStyle w:val="Hyperlink"/>
          </w:rPr>
          <w:t xml:space="preserve">WorkflowScreenScheme - Схемы экранов Workflow</w:t>
        </w:r>
      </w:hyperlink>
    </w:p>
    <w:p>
      <w:pPr>
        <w:pStyle w:val="Compact"/>
        <w:numPr>
          <w:ilvl w:val="0"/>
          <w:numId w:val="1001"/>
        </w:numPr>
      </w:pPr>
      <w:hyperlink r:id="rId166">
        <w:r>
          <w:rPr>
            <w:rStyle w:val="Hyperlink"/>
          </w:rPr>
          <w:t xml:space="preserve">WorkflowStatus - Статусы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7">
        <w:r>
          <w:rPr>
            <w:rStyle w:val="Hyperlink"/>
          </w:rPr>
          <w:t xml:space="preserve">WorkflowTransition - Переходы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8">
        <w:r>
          <w:rPr>
            <w:rStyle w:val="Hyperlink"/>
          </w:rPr>
          <w:t xml:space="preserve">WorkflowView - Представления Workflow</w:t>
        </w:r>
      </w:hyperlink>
    </w:p>
    <w:p>
      <w:pPr>
        <w:pStyle w:val="Compact"/>
        <w:numPr>
          <w:ilvl w:val="0"/>
          <w:numId w:val="1001"/>
        </w:numPr>
      </w:pPr>
      <w:hyperlink r:id="rId169">
        <w:r>
          <w:rPr>
            <w:rStyle w:val="Hyperlink"/>
          </w:rPr>
          <w:t xml:space="preserve">WorkflowViewScheme - Схемы представлений Workflow</w:t>
        </w:r>
      </w:hyperlink>
    </w:p>
    <w:p>
      <w:pPr>
        <w:pStyle w:val="Compact"/>
        <w:numPr>
          <w:ilvl w:val="0"/>
          <w:numId w:val="1001"/>
        </w:numPr>
      </w:pPr>
      <w:hyperlink r:id="rId170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71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72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73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74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75">
        <w:r>
          <w:rPr>
            <w:rStyle w:val="Hyperlink"/>
          </w:rPr>
          <w:t xml:space="preserve">i128f - Ядро доступа к ИРБИС64</w:t>
        </w:r>
      </w:hyperlink>
    </w:p>
    <w:bookmarkEnd w:id="1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2026-11-08T11:58:43Z</dcterms:created>
  <dcterms:modified xsi:type="dcterms:W3CDTF">2026-11-08T11:58:43Z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