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состав-sip2"/>
    <w:p>
      <w:pPr>
        <w:pStyle w:val="Heading1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9" w:name="жизненный-цикл-сессии"/>
    <w:p>
      <w:pPr>
        <w:pStyle w:val="Heading2"/>
      </w:pPr>
      <w:r>
        <w:t xml:space="preserve">1. Жизненный цикл сессии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9"/>
    <w:bookmarkStart w:id="10" w:name="профиль-станции"/>
    <w:p>
      <w:pPr>
        <w:pStyle w:val="Heading2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2"/>
        </w:numPr>
      </w:pPr>
      <w:r>
        <w:t xml:space="preserve">имя профиля;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2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2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2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0"/>
    <w:bookmarkStart w:id="11" w:name="команды-протокола"/>
    <w:p>
      <w:pPr>
        <w:pStyle w:val="Heading2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1"/>
    <w:bookmarkStart w:id="12" w:name="зависимости"/>
    <w:p>
      <w:pPr>
        <w:pStyle w:val="Heading2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SIP2</dc:title>
  <dc:creator/>
  <cp:keywords/>
  <dcterms:created xsi:type="dcterms:W3CDTF">2026-11-03T11:05:47Z</dcterms:created>
  <dcterms:modified xsi:type="dcterms:W3CDTF">2026-11-03T11:05:47Z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