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Панель «Управление настройками модулей системы»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f329628d47983a3f7f785b522893a4b56fb407b"/>
    <w:p>
      <w:pPr>
        <w:pStyle w:val="Heading1"/>
      </w:pPr>
      <w:r>
        <w:t xml:space="preserve">Панель «Управление настройками модулей системы»</w:t>
      </w:r>
    </w:p>
    <w:p>
      <w:pPr>
        <w:pStyle w:val="FirstParagraph"/>
      </w:pPr>
      <w:r>
        <w:t xml:space="preserve">Панель показывает список установленных модулей системы.</w:t>
      </w:r>
    </w:p>
    <w:p>
      <w:pPr>
        <w:pStyle w:val="CaptionedFigure"/>
      </w:pPr>
      <w:r>
        <w:drawing>
          <wp:inline>
            <wp:extent cx="5334000" cy="3018692"/>
            <wp:effectExtent b="0" l="0" r="0" t="0"/>
            <wp:docPr descr="Внешний вид панели «Управление настройками модулей системы»" title="" id="10" name="Picture"/>
            <a:graphic>
              <a:graphicData uri="http://schemas.openxmlformats.org/drawingml/2006/picture">
                <pic:pic>
                  <pic:nvPicPr>
                    <pic:cNvPr descr="modules/Admin/Help/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018692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Внешний вид панели «Управление настройками модулей системы»</w:t>
      </w:r>
    </w:p>
    <w:p>
      <w:pPr>
        <w:pStyle w:val="BodyText"/>
      </w:pPr>
      <w:r>
        <w:t xml:space="preserve">Список модулей можно отсортировать по названию, нажав на заголовок столбца «Описание».</w:t>
      </w:r>
    </w:p>
    <w:p>
      <w:pPr>
        <w:pStyle w:val="BodyText"/>
      </w:pPr>
      <w:r>
        <w:t xml:space="preserve">Основные действия с выбранным модулем:</w:t>
      </w:r>
    </w:p>
    <w:p>
      <w:pPr>
        <w:pStyle w:val="Compact"/>
        <w:numPr>
          <w:ilvl w:val="0"/>
          <w:numId w:val="1001"/>
        </w:numPr>
      </w:pPr>
      <w:r>
        <w:t xml:space="preserve">«Параметры модуля» открывает окно с параметрами соответствующего модуля;</w:t>
      </w:r>
    </w:p>
    <w:p>
      <w:pPr>
        <w:pStyle w:val="Compact"/>
        <w:numPr>
          <w:ilvl w:val="0"/>
          <w:numId w:val="1001"/>
        </w:numPr>
      </w:pPr>
      <w:r>
        <w:t xml:space="preserve">«Права доступа к модулю» открывает окно установки прав на объект-запись модуля.</w:t>
      </w:r>
    </w:p>
    <w:p>
      <w:pPr>
        <w:pStyle w:val="FirstParagraph"/>
      </w:pPr>
      <w:r>
        <w:t xml:space="preserve">Параметры конкретного модуля описываются в документации этого модуля, обычно в разделе «Параметры (переменные) модуля».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Панель «Управление настройками модулей системы»</dc:title>
  <dc:creator/>
  <cp:keywords/>
  <dcterms:created xsi:type="dcterms:W3CDTF">2026-11-02T14:20:15Z</dcterms:created>
  <dcterms:modified xsi:type="dcterms:W3CDTF">2026-11-02T14:20:15Z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