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RMAX(формат)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axформат"/>
    <w:p>
      <w:pPr>
        <w:pStyle w:val="Heading1"/>
      </w:pPr>
      <w:r>
        <w:t xml:space="preserve">Функция RMAX(формат)</w:t>
      </w:r>
    </w:p>
    <w:p>
      <w:pPr>
        <w:pStyle w:val="FirstParagraph"/>
      </w:pPr>
      <w:r>
        <w:t xml:space="preserve">Функция RMAX возвращает максимальное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наибольшее из извлеченных чисел и будет результатом функции. От-дельные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RMAX может использоваться для вычисления максимального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(v1|;|)</w:t>
            </w:r>
          </w:p>
        </w:tc>
        <w:tc>
          <w:tcPr/>
          <w:p>
            <w:pPr>
              <w:pStyle w:val="Compact"/>
            </w:pPr>
            <w:r>
              <w:t xml:space="preserve">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rmax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48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RMAX(формат)</dc:title>
  <dc:creator/>
  <cp:keywords/>
  <dcterms:created xsi:type="dcterms:W3CDTF">2026-10-26T19:48:07Z</dcterms:created>
  <dcterms:modified xsi:type="dcterms:W3CDTF">2026-10-26T19:48:07Z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