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 хранит схемы выбора экранов для операций проекта.</w:t>
      </w:r>
    </w:p>
    <w:bookmarkStart w:id="13" w:name="назначение-workflowscreenscheme"/>
    <w:p>
      <w:pPr>
        <w:pStyle w:val="Heading2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122e2e723c94a94a275df7fa37c8454bcea044f"/>
    <w:p>
      <w:pPr>
        <w:pStyle w:val="Heading2"/>
      </w:pPr>
      <w:r>
        <w:t xml:space="preserve">Повторная ссылка пропущена: Workflow/Modules/WorkflowScreenScheme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2026-10-29T19:43:16Z</dcterms:created>
  <dcterms:modified xsi:type="dcterms:W3CDTF">2026-10-29T19:43:16Z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