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ATHRB</w:t>
      </w:r>
      <w:r>
        <w:t xml:space="preserve"> </w:t>
      </w:r>
      <w:r>
        <w:t xml:space="preserve">ведёт записи указателя ББК.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t xml:space="preserve">База указателя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GetBbcNodes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 </w:t>
      </w:r>
      <w:r>
        <w:t xml:space="preserve">используются как контролируемый справочник классификационных рубрик ББК.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2026-10-27T07:15:41Z</dcterms:created>
  <dcterms:modified xsi:type="dcterms:W3CDTF">2026-10-27T07:15:41Z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