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Номер в составе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мер-в-составе-подшивки"/>
    <w:p>
      <w:pPr>
        <w:pStyle w:val="Heading1"/>
      </w:pPr>
      <w:r>
        <w:t xml:space="preserve">Номер в составе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хранит описание отдельного номера газеты или журнала, входящего в подшивку, и предоставляет карточный редактор для таких записей.</w:t>
      </w:r>
    </w:p>
    <w:bookmarkStart w:id="9" w:name="назначение-njp"/>
    <w:p>
      <w:pPr>
        <w:pStyle w:val="Heading2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Номер в составе подшивки</dc:title>
  <dc:creator/>
  <cp:keywords/>
  <dcterms:created xsi:type="dcterms:W3CDTF">2026-11-01T14:44:01Z</dcterms:created>
  <dcterms:modified xsi:type="dcterms:W3CDTF">2026-11-01T14:44:01Z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