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0569274ec03e9ba2311404ca44b66198986cb5"/>
    <w:p>
      <w:pPr>
        <w:pStyle w:val="Heading1"/>
      </w:pPr>
      <w:r>
        <w:t xml:space="preserve"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08:07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соответствует-задача-ibk-32"/>
    <w:p>
      <w:pPr>
        <w:pStyle w:val="Heading3"/>
      </w:pPr>
      <w:r>
        <w:t xml:space="preserve">1.1. 🔗 Соответствует задача: IBK-32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[IBK-32]</w:t>
        </w:r>
      </w:hyperlink>
      <w:r>
        <w:t xml:space="preserve"> </w:t>
      </w:r>
      <w:r>
        <w:t xml:space="preserve">Создание функционала статистической обработки стоимостных показателей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BK-3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BK-3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dc:title>
  <dc:creator/>
  <cp:keywords/>
  <dcterms:created xsi:type="dcterms:W3CDTF">2026-10-24T13:23:38Z</dcterms:created>
  <dcterms:modified xsi:type="dcterms:W3CDTF">2026-10-24T13:23:38Z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