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арм-регистрация-читателей"/>
    <w:p>
      <w:pPr>
        <w:pStyle w:val="Heading1"/>
      </w:pPr>
      <w:r>
        <w:t xml:space="preserve">АРМ Регистрация читателей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отвечает за рабочее место записи читателей: открывает операторский интерфейс, хранит профили АРМ, проверяет ограничения профиля при сохранении и управляет текущим местом регистрации.</w:t>
      </w:r>
    </w:p>
    <w:p>
      <w:pPr>
        <w:pStyle w:val="BodyText"/>
      </w:pPr>
      <w:r>
        <w:t xml:space="preserve">Читательские записи и форматы по-прежнему обслуживает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;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использует его для работы с базой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карточками, фотографией и контекстом оператора.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bookmarkStart w:id="12" w:name="профили-арм-регистрация-читателей"/>
    <w:p>
      <w:pPr>
        <w:pStyle w:val="Heading2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10" w:name="поля-профиля"/>
    <w:p>
      <w:pPr>
        <w:pStyle w:val="Heading3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10"/>
    <w:bookmarkStart w:id="11" w:name="пример"/>
    <w:p>
      <w:pPr>
        <w:pStyle w:val="Heading3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Регистрация читателей</dc:title>
  <dc:creator/>
  <cp:keywords/>
  <dcterms:created xsi:type="dcterms:W3CDTF">2026-11-01T14:18:34Z</dcterms:created>
  <dcterms:modified xsi:type="dcterms:W3CDTF">2026-11-01T14:18:34Z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