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профилями настроек АРМ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управление-профилями-настроек-арм"/>
    <w:p>
      <w:pPr>
        <w:pStyle w:val="Heading1"/>
      </w:pPr>
      <w:r>
        <w:t xml:space="preserve">Управление профилями настроек АРМ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обслуживает иерархию профилей настроек АРМ, наследование параметров, сравнение профиля с родителем, назначение профилей пользователям и хранение пользовательских preference/overrides для системных target-объектов.</w:t>
      </w:r>
    </w:p>
    <w:bookmarkStart w:id="9" w:name="назначение-profilemanager"/>
    <w:p>
      <w:pPr>
        <w:pStyle w:val="Heading2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bookmarkStart w:id="10" w:name="пользовательские-preference-и-overrides"/>
    <w:p>
      <w:pPr>
        <w:pStyle w:val="Heading2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профилями настроек АРМ</dc:title>
  <dc:creator/>
  <cp:keywords/>
  <dcterms:created xsi:type="dcterms:W3CDTF">2026-10-25T06:18:45Z</dcterms:created>
  <dcterms:modified xsi:type="dcterms:W3CDTF">2026-10-25T06:18:45Z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