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Модели AI и маршрутизация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и-ai-и-маршрутизация"/>
    <w:p>
      <w:pPr>
        <w:pStyle w:val="Heading1"/>
      </w:pPr>
      <w:r>
        <w:t xml:space="preserve">Модели AI и маршрутизация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хранит реестр моделей AI и политики выбора модели. Модель связывается с provider-ом из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описывает capabilities, modalities, языки, лимиты контекста, стоимость, качество, latency, lifecycle и признаки локальной/внешней/offline обработки.</w:t>
      </w:r>
    </w:p>
    <w:p>
      <w:pPr>
        <w:pStyle w:val="BodyText"/>
      </w:pPr>
      <w:r>
        <w:rPr>
          <w:rStyle w:val="VerbatimChar"/>
        </w:rPr>
        <w:t xml:space="preserve">AIModelPolicy</w:t>
      </w:r>
      <w:r>
        <w:t xml:space="preserve"> </w:t>
      </w:r>
      <w:r>
        <w:t xml:space="preserve">задает правила выбора модели: разрешенные и запрещенные provider-ы, разрешенные и запрещенные модели, required capabilities, local-only/offline-only режимы, лимиты стоимости и контекста, explicit fallback и feature flag binding.</w:t>
      </w:r>
    </w:p>
    <w:p>
      <w:pPr>
        <w:pStyle w:val="BodyText"/>
      </w:pPr>
      <w:r>
        <w:t xml:space="preserve">Маршрутизация выполняется как dry-run/explainable decision. Она не вызывает provider adapter и не отправляет prompt. Результат содержит выбранный route или safe denial, список отклоненных кандидатов, диагностические коды, trace id и признак того, что модель не вызывалась.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Модели AI и маршрутизация</dc:title>
  <dc:creator/>
  <cp:keywords/>
  <dcterms:created xsi:type="dcterms:W3CDTF">2026-10-24T20:37:12Z</dcterms:created>
  <dcterms:modified xsi:type="dcterms:W3CDTF">2026-10-24T20:37:12Z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