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Подсистема флагов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подсистема-флагов"/>
    <w:p>
      <w:pPr>
        <w:pStyle w:val="Heading1"/>
      </w:pPr>
      <w:r>
        <w:t xml:space="preserve">Подсистема флагов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Flags</w:t>
      </w:r>
      <w:r>
        <w:t xml:space="preserve"> </w:t>
      </w:r>
      <w:r>
        <w:t xml:space="preserve">хранит простые файловые флаги в каталоге данных системы. Флаг используется как легкий маркер состояния, времени выполнения или результата операции.</w:t>
      </w:r>
    </w:p>
    <w:bookmarkStart w:id="11" w:name="назначение-модуля-flags"/>
    <w:p>
      <w:pPr>
        <w:pStyle w:val="Heading2"/>
      </w:pPr>
      <w:r>
        <w:t xml:space="preserve">Назначение модуля Flags</w:t>
      </w:r>
    </w:p>
    <w:p>
      <w:pPr>
        <w:pStyle w:val="FirstParagraph"/>
      </w:pPr>
      <w:r>
        <w:rPr>
          <w:rStyle w:val="VerbatimChar"/>
        </w:rPr>
        <w:t xml:space="preserve">Flags</w:t>
      </w:r>
      <w:r>
        <w:t xml:space="preserve"> </w:t>
      </w:r>
      <w:r>
        <w:t xml:space="preserve">создает каталог</w:t>
      </w:r>
      <w:r>
        <w:t xml:space="preserve"> </w:t>
      </w:r>
      <w:r>
        <w:rPr>
          <w:rStyle w:val="VerbatimChar"/>
        </w:rPr>
        <w:t xml:space="preserve">Flags</w:t>
      </w:r>
      <w:r>
        <w:t xml:space="preserve"> </w:t>
      </w:r>
      <w:r>
        <w:t xml:space="preserve">внутри пути данных системы и хранит в нем файлы с сериализованными значениями.</w:t>
      </w:r>
    </w:p>
    <w:bookmarkStart w:id="9" w:name="основные-операции"/>
    <w:p>
      <w:pPr>
        <w:pStyle w:val="Heading3"/>
      </w:pPr>
      <w:r>
        <w:t xml:space="preserve">1. Основные операции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SetFlag()</w:t>
      </w:r>
      <w:r>
        <w:t xml:space="preserve"> </w:t>
      </w:r>
      <w:r>
        <w:t xml:space="preserve">- создать или обновить флаг;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IsExists()</w:t>
      </w:r>
      <w:r>
        <w:t xml:space="preserve"> </w:t>
      </w:r>
      <w:r>
        <w:t xml:space="preserve">- проверить наличие флага;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GetFlagData()</w:t>
      </w:r>
      <w:r>
        <w:t xml:space="preserve"> </w:t>
      </w:r>
      <w:r>
        <w:t xml:space="preserve">- прочитать сохраненные данные флага;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IsNewer()</w:t>
      </w:r>
      <w:r>
        <w:t xml:space="preserve"> </w:t>
      </w:r>
      <w:r>
        <w:t xml:space="preserve">- сравнить время изменения двух флагов;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KillFlag()</w:t>
      </w:r>
      <w:r>
        <w:t xml:space="preserve"> </w:t>
      </w:r>
      <w:r>
        <w:t xml:space="preserve">- удалить флаг.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ResolveFeatureFlag()</w:t>
      </w:r>
      <w:r>
        <w:t xml:space="preserve"> </w:t>
      </w:r>
      <w:r>
        <w:t xml:space="preserve">- вычислить effective value системного feature flag;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PlanFlagChange()</w:t>
      </w:r>
      <w:r>
        <w:t xml:space="preserve"> </w:t>
      </w:r>
      <w:r>
        <w:t xml:space="preserve">- выполнить dry-run изменения feature flag;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HealthCheckFeatureFlagsDefinition()</w:t>
      </w:r>
      <w:r>
        <w:t xml:space="preserve"> </w:t>
      </w:r>
      <w:r>
        <w:t xml:space="preserve">- проверить системный JSON-контракт feature flags.</w:t>
      </w:r>
    </w:p>
    <w:bookmarkEnd w:id="9"/>
    <w:bookmarkStart w:id="10" w:name="ограничения"/>
    <w:p>
      <w:pPr>
        <w:pStyle w:val="Heading3"/>
      </w:pPr>
      <w:r>
        <w:t xml:space="preserve">2. Ограничения</w:t>
      </w:r>
    </w:p>
    <w:p>
      <w:pPr>
        <w:pStyle w:val="FirstParagraph"/>
      </w:pPr>
      <w:r>
        <w:t xml:space="preserve">Флаги являются простым файловым механизмом и не заменяют блокировки. Для защиты конкурентного доступа использовать</w:t>
      </w:r>
      <w:r>
        <w:t xml:space="preserve"> </w:t>
      </w:r>
      <w:r>
        <w:rPr>
          <w:rStyle w:val="VerbatimChar"/>
        </w:rPr>
        <w:t xml:space="preserve">FileLock</w:t>
      </w:r>
      <w:r>
        <w:t xml:space="preserve">.</w:t>
      </w:r>
    </w:p>
    <w:bookmarkEnd w:id="10"/>
    <w:bookmarkEnd w:id="11"/>
    <w:bookmarkStart w:id="15" w:name="системные-feature-flags"/>
    <w:p>
      <w:pPr>
        <w:pStyle w:val="Heading2"/>
      </w:pPr>
      <w:r>
        <w:t xml:space="preserve">Системные feature flags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Flags</w:t>
      </w:r>
      <w:r>
        <w:t xml:space="preserve"> </w:t>
      </w:r>
      <w:r>
        <w:t xml:space="preserve">предоставляет общий контракт feature flags и rollout policy для модулей ИРБИС 128.</w:t>
      </w:r>
    </w:p>
    <w:bookmarkStart w:id="12" w:name="что-входит-в-контракт"/>
    <w:p>
      <w:pPr>
        <w:pStyle w:val="Heading3"/>
      </w:pPr>
      <w:r>
        <w:t xml:space="preserve">1. Что входит в контракт</w:t>
      </w:r>
    </w:p>
    <w:p>
      <w:pPr>
        <w:pStyle w:val="Compact"/>
        <w:numPr>
          <w:ilvl w:val="0"/>
          <w:numId w:val="1002"/>
        </w:numPr>
      </w:pPr>
      <w:r>
        <w:t xml:space="preserve">реестр</w:t>
      </w:r>
      <w:r>
        <w:t xml:space="preserve"> </w:t>
      </w:r>
      <w:r>
        <w:rPr>
          <w:rStyle w:val="VerbatimChar"/>
        </w:rPr>
        <w:t xml:space="preserve">feature flag definition</w:t>
      </w:r>
      <w:r>
        <w:t xml:space="preserve"> </w:t>
      </w:r>
      <w:r>
        <w:t xml:space="preserve">с ключом, владельцем, назначением, значением по умолчанию и датой пересмотра;</w:t>
      </w:r>
    </w:p>
    <w:p>
      <w:pPr>
        <w:pStyle w:val="Compact"/>
        <w:numPr>
          <w:ilvl w:val="0"/>
          <w:numId w:val="1002"/>
        </w:numPr>
      </w:pPr>
      <w:r>
        <w:t xml:space="preserve">scopes для инсталляции, host, модуля, проекта, роли, пользователя, окружения и canary-группы;</w:t>
      </w:r>
    </w:p>
    <w:p>
      <w:pPr>
        <w:pStyle w:val="Compact"/>
        <w:numPr>
          <w:ilvl w:val="0"/>
          <w:numId w:val="1002"/>
        </w:numPr>
      </w:pPr>
      <w:r>
        <w:t xml:space="preserve">стратегии</w:t>
      </w:r>
      <w:r>
        <w:t xml:space="preserve"> </w:t>
      </w:r>
      <w:r>
        <w:rPr>
          <w:rStyle w:val="VerbatimChar"/>
        </w:rPr>
        <w:t xml:space="preserve">default</w:t>
      </w:r>
      <w:r>
        <w:t xml:space="preserve">,</w:t>
      </w:r>
      <w:r>
        <w:t xml:space="preserve"> </w:t>
      </w:r>
      <w:r>
        <w:rPr>
          <w:rStyle w:val="VerbatimChar"/>
        </w:rPr>
        <w:t xml:space="preserve">enabled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disabled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percentage</w:t>
      </w:r>
      <w:r>
        <w:t xml:space="preserve">,</w:t>
      </w:r>
      <w:r>
        <w:t xml:space="preserve"> </w:t>
      </w:r>
      <w:r>
        <w:rPr>
          <w:rStyle w:val="VerbatimChar"/>
        </w:rPr>
        <w:t xml:space="preserve">canary</w:t>
      </w:r>
      <w:r>
        <w:t xml:space="preserve">,</w:t>
      </w:r>
      <w:r>
        <w:t xml:space="preserve"> </w:t>
      </w:r>
      <w:r>
        <w:rPr>
          <w:rStyle w:val="VerbatimChar"/>
        </w:rPr>
        <w:t xml:space="preserve">allow-list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deny-list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dry-run изменения flag override через</w:t>
      </w:r>
      <w:r>
        <w:t xml:space="preserve"> </w:t>
      </w:r>
      <w:r>
        <w:rPr>
          <w:rStyle w:val="VerbatimChar"/>
        </w:rPr>
        <w:t xml:space="preserve">PlanFlagChange()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explainable runtime resolution через</w:t>
      </w:r>
      <w:r>
        <w:t xml:space="preserve"> </w:t>
      </w:r>
      <w:r>
        <w:rPr>
          <w:rStyle w:val="VerbatimChar"/>
        </w:rPr>
        <w:t xml:space="preserve">ResolveFeatureFlag()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локальная диагностика JSON-контракта через</w:t>
      </w:r>
      <w:r>
        <w:t xml:space="preserve"> </w:t>
      </w:r>
      <w:r>
        <w:rPr>
          <w:rStyle w:val="VerbatimChar"/>
        </w:rPr>
        <w:t xml:space="preserve">HealthCheckFeatureFlagsDefinition()</w:t>
      </w:r>
      <w:r>
        <w:t xml:space="preserve">.</w:t>
      </w:r>
    </w:p>
    <w:bookmarkEnd w:id="12"/>
    <w:bookmarkStart w:id="13" w:name="границы-ответственности"/>
    <w:p>
      <w:pPr>
        <w:pStyle w:val="Heading3"/>
      </w:pPr>
      <w:r>
        <w:t xml:space="preserve">2.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Flags</w:t>
      </w:r>
      <w:r>
        <w:t xml:space="preserve"> </w:t>
      </w:r>
      <w:r>
        <w:t xml:space="preserve">определяет, включена ли возможность для переданного контекста. Модуль не проверяет права пользователя, не публикует HealthCheck-result, не пишет события и не знает доменную логику потребителей.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отвечает за права и masking.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 </w:t>
      </w:r>
      <w:r>
        <w:t xml:space="preserve">отвечает за общий publication gate.</w:t>
      </w:r>
      <w:r>
        <w:t xml:space="preserve"> </w:t>
      </w:r>
      <w:r>
        <w:rPr>
          <w:rStyle w:val="VerbatimChar"/>
        </w:rPr>
        <w:t xml:space="preserve">TestA</w:t>
      </w:r>
      <w:r>
        <w:t xml:space="preserve"> </w:t>
      </w:r>
      <w:r>
        <w:t xml:space="preserve">отвечает за общий тестовый каркас. Доменные модули отвечают за смысл своей возможности и за применение результата resolution.</w:t>
      </w:r>
    </w:p>
    <w:bookmarkEnd w:id="13"/>
    <w:bookmarkStart w:id="14" w:name="совместимость"/>
    <w:p>
      <w:pPr>
        <w:pStyle w:val="Heading3"/>
      </w:pPr>
      <w:r>
        <w:t xml:space="preserve">3. Совместимость</w:t>
      </w:r>
    </w:p>
    <w:p>
      <w:pPr>
        <w:pStyle w:val="FirstParagraph"/>
      </w:pPr>
      <w:r>
        <w:t xml:space="preserve">Старые файловые флаги</w:t>
      </w:r>
      <w:r>
        <w:t xml:space="preserve"> </w:t>
      </w:r>
      <w:r>
        <w:rPr>
          <w:rStyle w:val="VerbatimChar"/>
        </w:rPr>
        <w:t xml:space="preserve">SetFlag()</w:t>
      </w:r>
      <w:r>
        <w:t xml:space="preserve">,</w:t>
      </w:r>
      <w:r>
        <w:t xml:space="preserve"> </w:t>
      </w:r>
      <w:r>
        <w:rPr>
          <w:rStyle w:val="VerbatimChar"/>
        </w:rPr>
        <w:t xml:space="preserve">IsExists()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GetFlagData()</w:t>
      </w:r>
      <w:r>
        <w:t xml:space="preserve">,</w:t>
      </w:r>
      <w:r>
        <w:t xml:space="preserve"> </w:t>
      </w:r>
      <w:r>
        <w:rPr>
          <w:rStyle w:val="VerbatimChar"/>
        </w:rPr>
        <w:t xml:space="preserve">IsNewer()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KillFlag()</w:t>
      </w:r>
      <w:r>
        <w:t xml:space="preserve"> </w:t>
      </w:r>
      <w:r>
        <w:t xml:space="preserve">сохранены и работают через каталог</w:t>
      </w:r>
      <w:r>
        <w:t xml:space="preserve"> </w:t>
      </w:r>
      <w:r>
        <w:rPr>
          <w:rStyle w:val="VerbatimChar"/>
        </w:rPr>
        <w:t xml:space="preserve">Flags</w:t>
      </w:r>
      <w:r>
        <w:t xml:space="preserve"> </w:t>
      </w:r>
      <w:r>
        <w:t xml:space="preserve">в данных системы.</w:t>
      </w:r>
    </w:p>
    <w:bookmarkEnd w:id="14"/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Подсистема флагов</dc:title>
  <dc:creator/>
  <cp:keywords/>
  <dcterms:created xsi:type="dcterms:W3CDTF">2026-11-01T14:24:07Z</dcterms:created>
  <dcterms:modified xsi:type="dcterms:W3CDTF">2026-11-01T14:24:07Z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