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WSS-описания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ss-описания-полей"/>
    <w:p>
      <w:pPr>
        <w:pStyle w:val="Heading1"/>
      </w:pPr>
      <w:r>
        <w:t xml:space="preserve">WSS-описания полей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загружает WSS/WS-описания полей, преобразует их в структуру JSON и кэширует результат.</w:t>
      </w:r>
    </w:p>
    <w:bookmarkStart w:id="9" w:name="назначение-wss"/>
    <w:p>
      <w:pPr>
        <w:pStyle w:val="Heading2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WSS-описания полей</dc:title>
  <dc:creator/>
  <cp:keywords/>
  <dcterms:created xsi:type="dcterms:W3CDTF">2026-10-27T21:02:12Z</dcterms:created>
  <dcterms:modified xsi:type="dcterms:W3CDTF">2026-10-27T21:02:12Z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