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Синхронизация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инхронизация-записей"/>
    <w:p>
      <w:pPr>
        <w:pStyle w:val="Heading1"/>
      </w:pPr>
      <w:r>
        <w:t xml:space="preserve">Синхронизация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настраивает регламентную синхронизацию записей: выгрузку записей базы в файлы, импорт файлов в базу и перенос данных между базами через функции поиска, разбора и слияния.</w:t>
      </w:r>
    </w:p>
    <w:bookmarkStart w:id="11" w:name="назначение-syncer"/>
    <w:p>
      <w:pPr>
        <w:pStyle w:val="Heading2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bookmarkStart w:id="15" w:name="параметры-парсера-импортируемых-файлов"/>
    <w:p>
      <w:pPr>
        <w:pStyle w:val="Heading2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12" w:name="что-должен-вернуть-парсер"/>
    <w:p>
      <w:pPr>
        <w:pStyle w:val="Heading3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12"/>
    <w:bookmarkStart w:id="13" w:name="связь-с-функцией-слияния"/>
    <w:p>
      <w:pPr>
        <w:pStyle w:val="Heading3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3"/>
    <w:bookmarkStart w:id="14" w:name="практические-правила"/>
    <w:p>
      <w:pPr>
        <w:pStyle w:val="Heading3"/>
      </w:pPr>
      <w:r>
        <w:t xml:space="preserve">3. Практические правила</w:t>
      </w:r>
    </w:p>
    <w:p>
      <w:pPr>
        <w:pStyle w:val="Compact"/>
        <w:numPr>
          <w:ilvl w:val="0"/>
          <w:numId w:val="1005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5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5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5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4"/>
    <w:bookmarkEnd w:id="15"/>
    <w:bookmarkStart w:id="19" w:name="импорт-записей-из-файла"/>
    <w:p>
      <w:pPr>
        <w:pStyle w:val="Heading2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16" w:name="вызов-функции"/>
    <w:p>
      <w:pPr>
        <w:pStyle w:val="Heading3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16"/>
    <w:bookmarkStart w:id="17" w:name="поддерживаемые-контейнеры"/>
    <w:p>
      <w:pPr>
        <w:pStyle w:val="Heading3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7"/>
    <w:bookmarkStart w:id="18" w:name="настройка-загрузки"/>
    <w:p>
      <w:pPr>
        <w:pStyle w:val="Heading3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6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6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Синхронизация записей</dc:title>
  <dc:creator/>
  <cp:keywords/>
  <dcterms:created xsi:type="dcterms:W3CDTF">2026-10-26T03:21:41Z</dcterms:created>
  <dcterms:modified xsi:type="dcterms:W3CDTF">2026-10-26T03:21:41Z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