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ATHRU</w:t>
      </w:r>
      <w:r>
        <w:t xml:space="preserve"> </w:t>
      </w:r>
      <w:r>
        <w:t xml:space="preserve">ведёт записи указателя УДК.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, отображаются через форматы модуля и участвуют в подборе классификационных значений.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t xml:space="preserve">База указателя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GetUdcNodes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записи указателя.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 </w:t>
      </w:r>
      <w:r>
        <w:t xml:space="preserve">используются как контролируемый справочник классификационных рубрик УДК.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2026-10-28T16:39:44Z</dcterms:created>
  <dcterms:modified xsi:type="dcterms:W3CDTF">2026-10-28T16:39:44Z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