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0e859191e1795199d1594a3cad120fc4266973"/>
    <w:p>
      <w:pPr>
        <w:pStyle w:val="Heading1"/>
      </w:pPr>
      <w:r>
        <w:t xml:space="preserve">Руководство программиста FieldConfiguration</w:t>
      </w:r>
    </w:p>
    <w:bookmarkStart w:id="9" w:name="основной-контракт"/>
    <w:p>
      <w:pPr>
        <w:pStyle w:val="Heading2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9"/>
    <w:bookmarkStart w:id="10" w:name="основные-функции"/>
    <w:p>
      <w:pPr>
        <w:pStyle w:val="Heading2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10"/>
    <w:bookmarkStart w:id="11" w:name="не-входит-в-модуль"/>
    <w:p>
      <w:pPr>
        <w:pStyle w:val="Heading2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2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2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2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2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2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2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FieldConfiguration</dc:title>
  <dc:creator/>
  <cp:keywords/>
  <dcterms:created xsi:type="dcterms:W3CDTF">2026-11-08T23:26:57Z</dcterms:created>
  <dcterms:modified xsi:type="dcterms:W3CDTF">2026-11-08T23:26:57Z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