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[I128-2514] Окно конвертации IFS в FST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a79a6f0445d020bc428568424a531a3f03830"/>
    <w:p>
      <w:pPr>
        <w:pStyle w:val="Heading1"/>
      </w:pPr>
      <w:r>
        <w:t xml:space="preserve">[I128-2514] Окно конвертации IFS в FST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10:21</w:t>
      </w:r>
    </w:p>
    <w:p>
      <w:pPr>
        <w:pStyle w:val="BodyText"/>
      </w:pPr>
      <w:r>
        <w:t xml:space="preserve">Добавляется пользовательское окно для конвертации IFS в FST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конвертации IFS/FST для выбранной БД, вставляет текст IFS вручную или загружает локальный IFS-файл, запускает конвертацию и видит классический FST в поле результата.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сама конвертация выполняется через API Format/Ifs2Fst.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Database/Ifs2Fst над Format/Ifs2Fst для запуска операции из интерфейса управления БД.</w:t>
      </w:r>
      <w:r>
        <w:t xml:space="preserve"> </w:t>
      </w:r>
      <w:r>
        <w:t xml:space="preserve">Добавляется действие Database/Ifs2Fst,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Database/Ifs2FstWindow с ручным вводом IFS, загрузкой локального файла, просмотром FST-результата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конвертации IFS/FST.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2511, где добавлен API Format/Ifs2Fst,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1"/>
    <w:p>
      <w:pPr>
        <w:pStyle w:val="Heading3"/>
      </w:pPr>
      <w:r>
        <w:t xml:space="preserve">1.4. 🔗 blocks: I128-2511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[I128-2511]</w:t>
        </w:r>
      </w:hyperlink>
      <w:r>
        <w:t xml:space="preserve"> </w:t>
      </w:r>
      <w:r>
        <w:t xml:space="preserve">Конвертация IFS в FST средствами модуля Format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[I128-2514] Окно конвертации IFS в FST в управлении БД</dc:title>
  <dc:creator/>
  <cp:keywords/>
  <dcterms:created xsi:type="dcterms:W3CDTF">2026-10-22T05:07:55Z</dcterms:created>
  <dcterms:modified xsi:type="dcterms:W3CDTF">2026-10-22T05:07:55Z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