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[I128-2176] 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2057fa1fac23412cab709701174fe7f2353606"/>
    <w:p>
      <w:pPr>
        <w:pStyle w:val="Heading1"/>
      </w:pPr>
      <w:r>
        <w:t xml:space="preserve">[I128-2176] Доступ к модулю i128f через 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i128f в интеграциях и технической настройке системы.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i128f/GetInstance. Раздел подключен из i128f/Root, а i128f/Purpose упоминает получение общего экземпляра модуля.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доступе к модулю i128f через i128f::getInstance(). Описано, что метод возвращает тот же экземпляр, который создает UseModule(</w:t>
      </w:r>
      <w:r>
        <w:t xml:space="preserve">‘i128f’</w:t>
      </w:r>
      <w:r>
        <w:t xml:space="preserve">), и сохраняет общий порядок инициализации модуля через Init() и PostInit(). Приведен пример обращения к GetDb(</w:t>
      </w:r>
      <w:r>
        <w:t xml:space="preserve">‘IBIS’</w:t>
      </w:r>
      <w:r>
        <w:t xml:space="preserve">) через статическую точку входа.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?id=Help/Show&amp;m=i128f/GetInstance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56"/>
    <w:p>
      <w:pPr>
        <w:pStyle w:val="Heading3"/>
      </w:pPr>
      <w:r>
        <w:t xml:space="preserve">1.1. 🔗 Соответствует задача: I128-2156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[I128-2156]</w:t>
        </w:r>
      </w:hyperlink>
      <w:r>
        <w:t xml:space="preserve"> </w:t>
      </w:r>
      <w:r>
        <w:t xml:space="preserve">Доступность модуля i128f через i128f::getInstance()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[I128-2176] Доступ к модулю i128f через getInstance</dc:title>
  <dc:creator/>
  <cp:keywords/>
  <dcterms:created xsi:type="dcterms:W3CDTF">2026-10-20T20:32:52Z</dcterms:created>
  <dcterms:modified xsi:type="dcterms:W3CDTF">2026-10-20T20:32:52Z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