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[I128-2156] Доступность модуля i128f через i128f::getInstance()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f8a6c70f6d3ca7fd4145c8d0dcfcdb558904650"/>
    <w:p>
      <w:pPr>
        <w:pStyle w:val="Heading1"/>
      </w:pPr>
      <w:r>
        <w:t xml:space="preserve">[I128-2156] Доступность модуля i128f через i128f::getInstance()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6"/>
    <w:p>
      <w:pPr>
        <w:pStyle w:val="Heading3"/>
      </w:pPr>
      <w:r>
        <w:t xml:space="preserve">1.1. 🔗 Соответствует задача: I128-2176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6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6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[I128-2156] Доступность модуля i128f через i128f::getInstance()</dc:title>
  <dc:creator/>
  <cp:keywords/>
  <dcterms:created xsi:type="dcterms:W3CDTF">2026-11-02T11:52:50Z</dcterms:created>
  <dcterms:modified xsi:type="dcterms:W3CDTF">2026-11-02T11:52:50Z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