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4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Статистика обращений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статистика-обращений"/>
    <w:p>
      <w:pPr>
        <w:pStyle w:val="Heading1"/>
      </w:pPr>
      <w:r>
        <w:t xml:space="preserve">Статистика обращений</w:t>
      </w:r>
    </w:p>
    <w:p>
      <w:pPr>
        <w:pStyle w:val="FirstParagraph"/>
      </w:pPr>
      <w:r>
        <w:t xml:space="preserve">Электронная библиотека автоматически протоколирует факты просмотра документов пользователями.</w:t>
      </w:r>
    </w:p>
    <w:bookmarkStart w:id="13" w:name="статистика-открытых-документов"/>
    <w:p>
      <w:pPr>
        <w:pStyle w:val="Heading2"/>
      </w:pPr>
      <w:r>
        <w:t xml:space="preserve">Статистика открытых документов</w:t>
      </w:r>
    </w:p>
    <w:p>
      <w:pPr>
        <w:pStyle w:val="FirstParagraph"/>
      </w:pPr>
      <w:r>
        <w:t xml:space="preserve">Отчет, позволяющий оценить общее количество документов, открытых конкретными пользователями с помощью встроенного просмотрщика или скачанных из системы.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Отчет доступен только авторизованным пользователям (сотрудникам библиотеки, администраторам), которые обладают правом на просмотр (</w:t>
      </w:r>
      <w:r>
        <w:rPr>
          <w:rStyle w:val="VerbatimChar"/>
        </w:rPr>
        <w:t xml:space="preserve">VIEW</w:t>
      </w:r>
      <w:r>
        <w:t xml:space="preserve">) в настройках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отчет формируется на основе внутренней локальной базы статистики (</w:t>
      </w:r>
      <w:r>
        <w:rPr>
          <w:rStyle w:val="VerbatimChar"/>
        </w:rPr>
        <w:t xml:space="preserve">FTStat</w:t>
      </w:r>
      <w:r>
        <w:t xml:space="preserve">), которая ведет независимый лог обращений к Электронной библиотеке. Фиксация просмотра происходит автоматически при каждом открытии полного текста, независимо от работы других модулей (например, АРМ «Книговыдача»).</w:t>
      </w:r>
    </w:p>
    <w:p>
      <w:pPr>
        <w:pStyle w:val="CaptionedFigure"/>
      </w:pPr>
      <w:r>
        <w:drawing>
          <wp:inline>
            <wp:extent cx="5334000" cy="908386"/>
            <wp:effectExtent b="0" l="0" r="0" t="0"/>
            <wp:docPr descr="Рисунок 1 - Статистический отчет по пользователям" title="Статистический отчет по пользователям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448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083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 пользователям</w:t>
      </w:r>
    </w:p>
    <w:p>
      <w:pPr>
        <w:pStyle w:val="BodyText"/>
      </w:pPr>
      <w:r>
        <w:t xml:space="preserve">В отчете представлена таблица со следующими данными: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— логин (идентификатор) читателя или сотрудника библиотеки, под которым был осуществлен вход в систему;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Документов открыто</w:t>
      </w:r>
      <w:r>
        <w:t xml:space="preserve"> </w:t>
      </w:r>
      <w:r>
        <w:t xml:space="preserve">— суммарное количество обращений пользователя к документам Электронной библиотеки.</w:t>
      </w:r>
    </w:p>
    <w:p>
      <w:pPr>
        <w:pStyle w:val="FirstParagraph"/>
      </w:pPr>
      <w:r>
        <w:t xml:space="preserve">Данные автоматически группируются по пользователям и сортируются по убыванию количества просмотров. Это позволяет быстро выявлять наиболее активных читателей, а также собирать сводную информацию для отчетов об использовании электронных ресурсов библиотеки.</w:t>
      </w:r>
    </w:p>
    <w:bookmarkStart w:id="12" w:name="инструменты-работы-с-отчетом"/>
    <w:p>
      <w:pPr>
        <w:pStyle w:val="Heading3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На верхней панели инструментов доступны дополнительные функции для работы с данными: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позволяет экспортировать текущий вид таблицы (с учетом примененных фильтров) в формат таблицы для последующей обработки, построения графиков или включения в официальную статистическую отчетность.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открывает окно поиска и фильтрации. С его помощью можно быстро найти конкретного пользователя по его идентификатору или логину.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сбрасывает все ранее примененные поисковые фильтры и возвращает таблицу к исходному виду.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В таблице отображаются только те пользователи, которые совершили хотя бы одно обращение к документам Электронной библиотеки за все время ведения статистики.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Табличная часть отчета поддерживает стандартные возможности интерактивных сеток (гридов) ИРБИС 128: для изменения направления сортировки записей (по алфавиту логинов или по количеству открытых документов) достаточно кликнуть левой кнопкой мыши по заголовку соответствующего столбца.</w:t>
      </w:r>
    </w:p>
    <w:bookmarkEnd w:id="12"/>
    <w:bookmarkEnd w:id="13"/>
    <w:bookmarkStart w:id="18" w:name="популярные-издания"/>
    <w:p>
      <w:pPr>
        <w:pStyle w:val="Heading2"/>
      </w:pPr>
      <w:r>
        <w:t xml:space="preserve">Популярные издания</w:t>
      </w:r>
    </w:p>
    <w:p>
      <w:pPr>
        <w:pStyle w:val="FirstParagraph"/>
      </w:pPr>
      <w:r>
        <w:t xml:space="preserve">Отчет по библиографическим описаниям документов с возможностью ранжирования по количеству просмотров и скачиваний для выявления наиболее популярного контента.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?id=FT/StatOpenFT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просмотра данного отчета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Построение отчета осуществляется на базе независимого внутреннего журнала обращений (</w:t>
      </w:r>
      <w:r>
        <w:rPr>
          <w:rStyle w:val="VerbatimChar"/>
        </w:rPr>
        <w:t xml:space="preserve">FTStat</w:t>
      </w:r>
      <w:r>
        <w:t xml:space="preserve">). Запись в журнал добавляется каждый раз, когда любой пользователь открывает документ во встроенном вьювере или инициирует его скачивание.</w:t>
      </w:r>
    </w:p>
    <w:p>
      <w:pPr>
        <w:pStyle w:val="CaptionedFigure"/>
      </w:pPr>
      <w:r>
        <w:drawing>
          <wp:inline>
            <wp:extent cx="5334000" cy="1904733"/>
            <wp:effectExtent b="0" l="0" r="0" t="0"/>
            <wp:docPr descr="Рисунок 1 - Статистический отчет Популярные издания" title="Статистический отчет Популярные издания" id="15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346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047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Популярные издания</w:t>
      </w:r>
    </w:p>
    <w:p>
      <w:pPr>
        <w:pStyle w:val="BodyText"/>
      </w:pPr>
      <w:r>
        <w:t xml:space="preserve">В отчете выводится следующая информация: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Документ</w:t>
      </w:r>
      <w:r>
        <w:t xml:space="preserve"> </w:t>
      </w:r>
      <w:r>
        <w:t xml:space="preserve">— краткое библиографическое описание документа;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Количество</w:t>
      </w:r>
      <w:r>
        <w:t xml:space="preserve"> </w:t>
      </w:r>
      <w:r>
        <w:t xml:space="preserve">— общее число обращений к данному изданию (просмотры полного текста и скачивания).</w:t>
      </w:r>
    </w:p>
    <w:p>
      <w:pPr>
        <w:pStyle w:val="FirstParagraph"/>
      </w:pPr>
      <w:r>
        <w:t xml:space="preserve">Записи в таблице сгруппированы по кратким библиографическим описаниям документов и отсортированы по убыванию количества просмотров.</w:t>
      </w:r>
    </w:p>
    <w:p>
      <w:pPr>
        <w:pStyle w:val="BodyText"/>
      </w:pPr>
      <w:r>
        <w:t xml:space="preserve">Отчет является удобным инструментом для:</w:t>
      </w:r>
    </w:p>
    <w:p>
      <w:pPr>
        <w:pStyle w:val="Compact"/>
        <w:numPr>
          <w:ilvl w:val="0"/>
          <w:numId w:val="1004"/>
        </w:numPr>
      </w:pPr>
      <w:r>
        <w:t xml:space="preserve">Оценки востребованности оцифрованных фондов;</w:t>
      </w:r>
    </w:p>
    <w:p>
      <w:pPr>
        <w:pStyle w:val="Compact"/>
        <w:numPr>
          <w:ilvl w:val="0"/>
          <w:numId w:val="1004"/>
        </w:numPr>
      </w:pPr>
      <w:r>
        <w:t xml:space="preserve">Анализа читательского спроса на конкретные тематики или издания;</w:t>
      </w:r>
    </w:p>
    <w:p>
      <w:pPr>
        <w:pStyle w:val="Compact"/>
        <w:numPr>
          <w:ilvl w:val="0"/>
          <w:numId w:val="1004"/>
        </w:numPr>
      </w:pPr>
      <w:r>
        <w:t xml:space="preserve">Принятия решений о приоритетах дальнейшей оцифровки материалов (комплектования Электронной библиотеки).</w:t>
      </w:r>
    </w:p>
    <w:bookmarkStart w:id="17" w:name="инструменты-работы-с-отчетом-1"/>
    <w:p>
      <w:pPr>
        <w:pStyle w:val="Heading3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Для удобства анализа больших объемов данных на панели управления предусмотрены следующие возможности: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экспорт сформированного отчета в табличный редактор. Удобно для детализированного анализа и интеграции статистики во внешние отчетные системы библиотеки.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инструмент контекстного фильтра. Позволяет выполнить поиск по библиографическому описанию (например, найти статистику по изданиям конкретного автора или содержащим в заглавии определенное слово).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быстрая отмена всех активных поисковых фильтров и возврат к общему списку популярных изданий.</w:t>
      </w:r>
    </w:p>
    <w:p>
      <w:pPr>
        <w:pStyle w:val="FirstParagraph"/>
      </w:pPr>
      <w:r>
        <w:t xml:space="preserve">Помимо кнопок на панели инструментов, табличная часть отчета обладает интерактивными свойствами: вы можете кликнуть по заголовку любого столбца («Документ» или «Количество»), чтобы на лету отсортировать данные по возрастанию или убыванию. Также поддерживается ручное изменение ширины столбцов путем перетаскивания их границ мышью.</w:t>
      </w:r>
    </w:p>
    <w:bookmarkEnd w:id="17"/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4" Target="media/rId14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Статистика обращений</dc:title>
  <dc:creator/>
  <cp:keywords/>
  <dcterms:created xsi:type="dcterms:W3CDTF">2026-10-19T18:58:59Z</dcterms:created>
  <dcterms:modified xsi:type="dcterms:W3CDTF">2026-10-19T18:58:59Z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