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Интеграция с библиотечными процессами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интеграция-с-библиотечными-процессами"/>
    <w:p>
      <w:pPr>
        <w:pStyle w:val="Heading1"/>
      </w:pPr>
      <w:r>
        <w:t xml:space="preserve">Интеграция с библиотечными процессами</w:t>
      </w:r>
    </w:p>
    <w:bookmarkStart w:id="9" w:name="арм-книговыдача"/>
    <w:p>
      <w:pPr>
        <w:pStyle w:val="Heading2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"/>
    <w:bookmarkStart w:id="10" w:name="ограничения-и-авторские-права-поле-201"/>
    <w:p>
      <w:pPr>
        <w:pStyle w:val="Heading2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"/>
    <w:bookmarkStart w:id="11" w:name="сводный-каталог"/>
    <w:p>
      <w:pPr>
        <w:pStyle w:val="Heading2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1"/>
    <w:bookmarkStart w:id="16" w:name="параметры-интеграции-с-арм-книговыдача"/>
    <w:p>
      <w:pPr>
        <w:pStyle w:val="Heading2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2" w:name="X87f80bf909191ef19914d94a743ef9634edf217"/>
    <w:p>
      <w:pPr>
        <w:pStyle w:val="Heading3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2"/>
    <w:bookmarkStart w:id="13" w:name="обозначение-места-выдачи-mkv"/>
    <w:p>
      <w:pPr>
        <w:pStyle w:val="Heading3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3"/>
    <w:bookmarkStart w:id="14" w:name="идентификатор-анонимного-читателя-kvri"/>
    <w:p>
      <w:pPr>
        <w:pStyle w:val="Heading3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4"/>
    <w:bookmarkStart w:id="15" w:name="X707440f5c0ffc224d501aa42be2f73c240abd4d"/>
    <w:p>
      <w:pPr>
        <w:pStyle w:val="Heading3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5"/>
    <w:bookmarkEnd w:id="16"/>
    <w:bookmarkStart w:id="19" w:name="Xa71c1d5d07dd25b85628c0566ce9063eea7318b"/>
    <w:p>
      <w:pPr>
        <w:pStyle w:val="Heading2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7" w:name="X8a6e7d63fd288782ceff3e8e12ed2ec5fdd120c"/>
    <w:p>
      <w:pPr>
        <w:pStyle w:val="Heading3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7"/>
    <w:bookmarkStart w:id="18" w:name="список-разрешенных-бд-skalloweddatabases"/>
    <w:p>
      <w:pPr>
        <w:pStyle w:val="Heading3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Интеграция с библиотечными процессами</dc:title>
  <dc:creator/>
  <cp:keywords/>
  <dcterms:created xsi:type="dcterms:W3CDTF">2026-10-19T20:29:00Z</dcterms:created>
  <dcterms:modified xsi:type="dcterms:W3CDTF">2026-10-19T20:29:00Z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