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Типы полей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ипы-полей-редактора"/>
    <w:p>
      <w:pPr>
        <w:pStyle w:val="Heading1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9"/>
    <w:bookmarkStart w:id="10" w:name="группы-типов"/>
    <w:p>
      <w:pPr>
        <w:pStyle w:val="Heading2"/>
      </w:pPr>
      <w:r>
        <w:t xml:space="preserve">2. Группы типов</w:t>
      </w:r>
    </w:p>
    <w:p>
      <w:pPr>
        <w:pStyle w:val="Compact"/>
        <w:numPr>
          <w:ilvl w:val="0"/>
          <w:numId w:val="1002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0"/>
    <w:bookmarkStart w:id="11" w:name="связь-с-сохранением"/>
    <w:p>
      <w:pPr>
        <w:pStyle w:val="Heading2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Типы полей редактора</dc:title>
  <dc:creator/>
  <cp:keywords/>
  <dcterms:created xsi:type="dcterms:W3CDTF">2026-10-25T08:39:52Z</dcterms:created>
  <dcterms:modified xsi:type="dcterms:W3CDTF">2026-10-25T08:39:52Z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