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 хранит статусы рабочих процессов, их признаки, порядок отображения, API-классификацию и координаты на карте Workflow.</w:t>
      </w:r>
    </w:p>
    <w:bookmarkStart w:id="14" w:name="назначение-workflowstatus"/>
    <w:p>
      <w:pPr>
        <w:pStyle w:val="Heading2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bookmarkStart w:id="15" w:name="X702ce6483b7a3a2adfb3630fe2742962a4f6210"/>
    <w:p>
      <w:pPr>
        <w:pStyle w:val="Heading2"/>
      </w:pPr>
      <w:r>
        <w:t xml:space="preserve">Повторная ссылка пропущена: Workflow/Modules/WorkflowStatus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2026-10-25T13:31:34Z</dcterms:created>
  <dcterms:modified xsi:type="dcterms:W3CDTF">2026-10-25T13:31:34Z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