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ИРБИС-Корпорация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рбис-корпорация"/>
    <w:p>
      <w:pPr>
        <w:pStyle w:val="Heading1"/>
      </w:pPr>
      <w:r>
        <w:t xml:space="preserve">ИРБИС-Корпорация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ICorp</w:t>
      </w:r>
      <w:r>
        <w:t xml:space="preserve"> </w:t>
      </w:r>
      <w:r>
        <w:t xml:space="preserve">предоставляет встроенные страницы интерфейса ИРБИС-Корпорация и хранит служебный тип записей для этого сценария.</w:t>
      </w:r>
    </w:p>
    <w:bookmarkStart w:id="11" w:name="назначение-модуля-icorp"/>
    <w:p>
      <w:pPr>
        <w:pStyle w:val="Heading2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ИРБИС-Корпорация</dc:title>
  <dc:creator/>
  <cp:keywords/>
  <dcterms:created xsi:type="dcterms:W3CDTF">2026-10-25T00:24:07Z</dcterms:created>
  <dcterms:modified xsi:type="dcterms:W3CDTF">2026-10-25T00:24:07Z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