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[I128-2697] Кнопка клиентского действия в редакторе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7e66633255600cf5e7271428cac3f8e31670b"/>
    <w:p>
      <w:pPr>
        <w:pStyle w:val="Heading1"/>
      </w:pPr>
      <w:r>
        <w:t xml:space="preserve">[I128-2697] Кнопка клиентского действия в редакторе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15:07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Редактор записи сможет показывать кнопку, которая выполняет клиентский ExtJS handler без сохранения отдельного поля в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Модуль объявляет поле с FieldEditor=ClientButton и передает текст, подсказку и handler. Редактор выводит кнопку в форме, handler может заполнить существующие поля формы или выполнить другое локальное действие.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Новый тип поля не влияет на существующие редакторы и не записывает значение в запись. Он используется только при явном FieldEditor=ClientButton.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2697: Кнопка клиентского действия в редакторе записи. Scope: he2;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feature/I128~~2697~~he2~~client~~button~~field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Effect: Кнопка клиентского действия в редакторе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modules/he2/FieldTypes/ClientButton.field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he2</w:t>
      </w:r>
      <w:r>
        <w:t xml:space="preserve">; patch stats: +51/-0.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Кнопка клиентского действия в редакторе записи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[I128-2697] Кнопка клиентского действия в редакторе записи</dc:title>
  <dc:creator/>
  <cp:keywords/>
  <dcterms:created xsi:type="dcterms:W3CDTF">2026-11-02T07:06:42Z</dcterms:created>
  <dcterms:modified xsi:type="dcterms:W3CDTF">2026-11-02T07:06:42Z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