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[I128-2572] Database управляет web-доступом native-базы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4e4de14f19c0fae977c833672887e1dcaec2e8d"/>
    <w:p>
      <w:pPr>
        <w:pStyle w:val="Heading1"/>
      </w:pPr>
      <w:r>
        <w:t xml:space="preserve">[I128-2572] Database управляет web-доступом native-базы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11:55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подключать и отключать native</w:t>
      </w:r>
      <w:r>
        <w:rPr>
          <w:strike/>
        </w:rPr>
        <w:t xml:space="preserve">БД в web</w:t>
      </w:r>
      <w:r>
        <w:t xml:space="preserve">доступе через общий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чтобы UI управления БД использовал единый endpoint и не обращался напрямую к provider-specific API.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external calls</w:t>
      </w:r>
      <w:r>
        <w:t xml:space="preserve"> </w:t>
      </w:r>
      <w:r>
        <w:rPr>
          <w:rStyle w:val="VerbatimChar"/>
        </w:rPr>
        <w:t xml:space="preserve">WebAddDb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WebDelDb</w:t>
      </w:r>
      <w:r>
        <w:t xml:space="preserve">, а также server actions</w:t>
      </w:r>
      <w:r>
        <w:t xml:space="preserve"> </w:t>
      </w:r>
      <w:r>
        <w:rPr>
          <w:rStyle w:val="VerbatimChar"/>
        </w:rPr>
        <w:t xml:space="preserve">Database/WebAddDb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Database/WebDelDb</w:t>
      </w:r>
      <w:r>
        <w:t xml:space="preserve">. Actions проверяют выбранную БД, запись БД и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затем вызывают соответствующие wrapper</w:t>
      </w:r>
      <w:r>
        <w:rPr>
          <w:strike/>
        </w:rPr>
        <w:t xml:space="preserve">вызовы. Wrapper делегирует операцию provider</w:t>
      </w:r>
      <w:r>
        <w:t xml:space="preserve">level API; для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 переносит актуальные пути и настройки из текущего provider instance перед изменением web-регистрации.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UI управления БД получает единый серверный контур для добавления БД в web</w:t>
      </w:r>
      <w:r>
        <w:rPr>
          <w:strike/>
        </w:rPr>
        <w:t xml:space="preserve">интерфейс и удаления из web</w:t>
      </w:r>
      <w:r>
        <w:t xml:space="preserve">доступа. Пользователь получает структурированный JSON-результат операции, а операции остаются доступны только при наличии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запись БД.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только серверную обвязку Database для управления web-доступом. Кнопки, пункты меню, окна подтверждения и пользовательская справка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I128~~2546</w:t>
      </w:r>
      <w:r>
        <w:t xml:space="preserve">, где добавлены provider</w:t>
      </w:r>
      <w:r>
        <w:t xml:space="preserve">level операции</w:t>
      </w:r>
      <w:r>
        <w:t xml:space="preserve"> </w:t>
      </w:r>
      <w:r>
        <w:rPr>
          <w:rStyle w:val="VerbatimChar"/>
        </w:rPr>
        <w:t xml:space="preserve">DP_Irbis64Native/WebAddDb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WebDelDb</w:t>
      </w:r>
      <w:r>
        <w:t xml:space="preserve">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пользовательское описание подключения и отключения web</w:t>
      </w:r>
      <w:r>
        <w:rPr>
          <w:strike/>
        </w:rPr>
        <w:t xml:space="preserve">доступа будет вынесено вместе с UI</w:t>
      </w:r>
      <w:r>
        <w:t xml:space="preserve">задачей.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22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46"/>
    <w:p>
      <w:pPr>
        <w:pStyle w:val="Heading3"/>
      </w:pPr>
      <w:r>
        <w:t xml:space="preserve">1.1. 🔗 blocks: I128-2546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[I128-2546]</w:t>
        </w:r>
      </w:hyperlink>
      <w:r>
        <w:t xml:space="preserve"> </w:t>
      </w:r>
      <w:r>
        <w:t xml:space="preserve">DP_Irbis64Native управляет подключением баз к WEB ИРБИС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2"/>
    <w:p>
      <w:pPr>
        <w:pStyle w:val="Heading3"/>
      </w:pPr>
      <w:r>
        <w:t xml:space="preserve">1.2. 🔗 blocks: I128-2622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25"/>
    <w:p>
      <w:pPr>
        <w:pStyle w:val="Heading3"/>
      </w:pPr>
      <w:r>
        <w:t xml:space="preserve">1.3. 🔗 blocks: I128-2625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46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46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[I128-2572] Database управляет web-доступом native-базы</dc:title>
  <dc:creator/>
  <cp:keywords/>
  <dcterms:created xsi:type="dcterms:W3CDTF">2026-11-02T07:04:15Z</dcterms:created>
  <dcterms:modified xsi:type="dcterms:W3CDTF">2026-11-02T07:04:15Z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