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коллективных авторов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вторитетный-файл-коллективных-авторов"/>
    <w:p>
      <w:pPr>
        <w:pStyle w:val="Heading1"/>
      </w:pPr>
      <w:r>
        <w:t xml:space="preserve">Авторитетный файл коллективных авторов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ведёт авторитетные записи коллективных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открываются через полевой редактор и используются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коллективных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GetNewAthrc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используются как контролируемый источник наименований организаций, коллективов и других коллективных авторов.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ATHRC</w:t>
        </w:r>
      </w:hyperlink>
      <w:r>
        <w:t xml:space="preserve">.</w:t>
      </w:r>
    </w:p>
    <w:bookmarkEnd w:id="10"/>
    <w:bookmarkStart w:id="13" w:name="признак-иностранного-агента"/>
    <w:p>
      <w:pPr>
        <w:pStyle w:val="Heading2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используется при выборе коллективного автора или организации из авторитетного файла, в том числе через метод ввода 10 в записи каталога. Если для организации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наименования вручную.</w:t>
      </w:r>
    </w:p>
    <w:bookmarkStart w:id="11" w:name="как-работает-признак"/>
    <w:p>
      <w:pPr>
        <w:pStyle w:val="Heading3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организации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с заголовком коллективного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организации из авторитетного файла перед наименованием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11"/>
    <w:bookmarkStart w:id="12" w:name="что-проверять-при-редактировании"/>
    <w:p>
      <w:pPr>
        <w:pStyle w:val="Heading3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Коллективный автор выбран из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наименования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организацией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коллективного автора из авторитетного файла.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C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C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коллективных авторов</dc:title>
  <dc:creator/>
  <cp:keywords/>
  <dcterms:created xsi:type="dcterms:W3CDTF">2026-10-25T20:33:04Z</dcterms:created>
  <dcterms:modified xsi:type="dcterms:W3CDTF">2026-10-25T20:33:04Z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