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профилями настроек АРМ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управление-профилями-настроек-арм"/>
    <w:p>
      <w:pPr>
        <w:pStyle w:val="Heading1"/>
      </w:pPr>
      <w:r>
        <w:t xml:space="preserve">Управление профилями настроек АРМ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обслуживает иерархию профилей настроек АРМ, наследование параметров, сравнение профиля с родителем, назначение профилей пользователям и хранение пользовательских preference/overrides для системных target-объектов.</w:t>
      </w:r>
    </w:p>
    <w:bookmarkStart w:id="9" w:name="назначение-profilemanager"/>
    <w:p>
      <w:pPr>
        <w:pStyle w:val="Heading2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bookmarkStart w:id="10" w:name="пользовательские-preference-и-overrides"/>
    <w:p>
      <w:pPr>
        <w:pStyle w:val="Heading2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профилями настроек АРМ</dc:title>
  <dc:creator/>
  <cp:keywords/>
  <dcterms:created xsi:type="dcterms:W3CDTF">2026-10-25T03:47:41Z</dcterms:created>
  <dcterms:modified xsi:type="dcterms:W3CDTF">2026-10-25T03:47:41Z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