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5cb9614eca93c318ecdcda052e9e28e88651946"/>
    <w:p>
      <w:pPr>
        <w:pStyle w:val="Heading1"/>
      </w:pPr>
      <w:r>
        <w:t xml:space="preserve">Импорт записи в другую БД с открытием редактора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найденную запись нужно перенести в другую доступную БД и сразу проверить ее в редакторе. Это не пакетный импорт из файла: действие работает с одной выбранной записью из списка результатов.</w:t>
      </w:r>
    </w:p>
    <w:bookmarkEnd w:id="9"/>
    <w:bookmarkStart w:id="13" w:name="настройка-профиля"/>
    <w:p>
      <w:pPr>
        <w:pStyle w:val="Heading2"/>
      </w:pPr>
      <w:r>
        <w:t xml:space="preserve">2. Настройка профиля</w:t>
      </w:r>
    </w:p>
    <w:p>
      <w:pPr>
        <w:pStyle w:val="FirstParagraph"/>
      </w:pPr>
      <w:r>
        <w:t xml:space="preserve">Пункт меню включается в профиле АРМ Каталогизатор в группе</w:t>
      </w:r>
      <w:r>
        <w:t xml:space="preserve"> </w:t>
      </w:r>
      <w:r>
        <w:rPr>
          <w:rStyle w:val="VerbatimChar"/>
        </w:rPr>
        <w:t xml:space="preserve">Настройки кнопки Импортировать в БД ... и редактировать</w:t>
      </w:r>
      <w:r>
        <w:t xml:space="preserve">.</w:t>
      </w:r>
    </w:p>
    <w:p>
      <w:pPr>
        <w:pStyle w:val="CaptionedFigure"/>
      </w:pPr>
      <w:r>
        <w:drawing>
          <wp:inline>
            <wp:extent cx="5334000" cy="2811478"/>
            <wp:effectExtent b="0" l="0" r="0" t="0"/>
            <wp:docPr descr="Рисунок 1 - Настройки кнопки импорта и редактирования" title="Настройки кнопки импорта и редактирования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ImportAndEdit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14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кнопки импорта и редактирования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включает показ пунктов меню. Значение хранится в</w:t>
      </w:r>
      <w:r>
        <w:t xml:space="preserve"> </w:t>
      </w:r>
      <w:r>
        <w:rPr>
          <w:rStyle w:val="VerbatimChar"/>
        </w:rPr>
        <w:t xml:space="preserve">708^A</w:t>
      </w:r>
      <w:r>
        <w:t xml:space="preserve">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задает список БД, которые не нужно предлагать как назначение. Значения хранятся в</w:t>
      </w:r>
      <w:r>
        <w:t xml:space="preserve"> </w:t>
      </w:r>
      <w:r>
        <w:rPr>
          <w:rStyle w:val="VerbatimChar"/>
        </w:rPr>
        <w:t xml:space="preserve">707^A</w:t>
      </w:r>
      <w:r>
        <w:t xml:space="preserve">.</w:t>
      </w:r>
    </w:p>
    <w:p>
      <w:pPr>
        <w:pStyle w:val="BodyText"/>
      </w:pPr>
      <w:r>
        <w:t xml:space="preserve">По умолчанию меню отключено. Даже при включенной настройке пункт появляется только для БД, куда у пользователя есть право редактирования. БД из списка исключений не показываются.</w:t>
      </w:r>
    </w:p>
    <w:bookmarkEnd w:id="13"/>
    <w:bookmarkStart w:id="14" w:name="доступность-действия"/>
    <w:p>
      <w:pPr>
        <w:pStyle w:val="Heading2"/>
      </w:pPr>
      <w:r>
        <w:t xml:space="preserve">3. Доступность действия</w:t>
      </w:r>
    </w:p>
    <w:p>
      <w:pPr>
        <w:pStyle w:val="FirstParagraph"/>
      </w:pPr>
      <w:r>
        <w:t xml:space="preserve">Пункт показывается для записей типов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Тип определяется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BodyText"/>
      </w:pPr>
      <w:r>
        <w:t xml:space="preserve">Пользователь должен иметь право просмотра АРМ Каталогизатор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 назначения. Текущая БД записи не предлагается как назначение, чтобы запись не копировалась в саму себя.</w:t>
      </w:r>
    </w:p>
    <w:p>
      <w:pPr>
        <w:pStyle w:val="BodyText"/>
      </w:pPr>
      <w:r>
        <w:t xml:space="preserve">Если в списке доступных БД используется специальная БД</w:t>
      </w:r>
      <w:r>
        <w:t xml:space="preserve"> </w:t>
      </w:r>
      <w:r>
        <w:rPr>
          <w:rStyle w:val="VerbatimChar"/>
        </w:rPr>
        <w:t xml:space="preserve">BD</w:t>
      </w:r>
      <w:r>
        <w:t xml:space="preserve">, система показывает отдельный пункт назначения для</w:t>
      </w:r>
      <w:r>
        <w:t xml:space="preserve"> </w:t>
      </w:r>
      <w:r>
        <w:rPr>
          <w:rStyle w:val="VerbatimChar"/>
        </w:rPr>
        <w:t xml:space="preserve">BD</w:t>
      </w:r>
      <w:r>
        <w:t xml:space="preserve">; при работе из самой</w:t>
      </w:r>
      <w:r>
        <w:t xml:space="preserve"> </w:t>
      </w:r>
      <w:r>
        <w:rPr>
          <w:rStyle w:val="VerbatimChar"/>
        </w:rPr>
        <w:t xml:space="preserve">BD</w:t>
      </w:r>
      <w:r>
        <w:t xml:space="preserve"> </w:t>
      </w:r>
      <w:r>
        <w:t xml:space="preserve">этот пункт не выводится.</w:t>
      </w:r>
    </w:p>
    <w:bookmarkEnd w:id="14"/>
    <w:bookmarkStart w:id="18" w:name="порядок-действий"/>
    <w:p>
      <w:pPr>
        <w:pStyle w:val="Heading2"/>
      </w:pPr>
      <w:r>
        <w:t xml:space="preserve">4.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АРМ Каталогизатор.</w:t>
      </w:r>
    </w:p>
    <w:p>
      <w:pPr>
        <w:pStyle w:val="Compact"/>
        <w:numPr>
          <w:ilvl w:val="0"/>
          <w:numId w:val="1001"/>
        </w:numPr>
      </w:pPr>
      <w:r>
        <w:t xml:space="preserve">Выделите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 для текущей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пункт</w:t>
      </w:r>
      <w:r>
        <w:t xml:space="preserve"> </w:t>
      </w:r>
      <w:r>
        <w:rPr>
          <w:rStyle w:val="VerbatimChar"/>
        </w:rPr>
        <w:t xml:space="preserve">Импортировать запись в БД &lt;имя_БД&gt; и редактировать</w:t>
      </w:r>
      <w:r>
        <w:t xml:space="preserve">.</w:t>
      </w:r>
    </w:p>
    <w:p>
      <w:pPr>
        <w:pStyle w:val="CaptionedFigure"/>
      </w:pPr>
      <w:r>
        <w:drawing>
          <wp:inline>
            <wp:extent cx="5334000" cy="2042808"/>
            <wp:effectExtent b="0" l="0" r="0" t="0"/>
            <wp:docPr descr="Рисунок 2 - Выбор действия импорта записи в БД с редактированием" title="Выбор действия импорта записи в БД с редактированием" id="16" name="Picture"/>
            <a:graphic>
              <a:graphicData uri="http://schemas.openxmlformats.org/drawingml/2006/picture">
                <pic:pic>
                  <pic:nvPicPr>
                    <pic:cNvPr descr="modules/Cataloguer/Help/CataloguerGuide/img/ImportAndEditRecord0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28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Выбор действия импорта записи в БД с редактированием</w:t>
      </w:r>
    </w:p>
    <w:p>
      <w:pPr>
        <w:pStyle w:val="BodyText"/>
      </w:pPr>
      <w:r>
        <w:t xml:space="preserve">После выбора пункта открывается редактор новой записи в БД назначения. Проверьте перенесенные поля, внесите нужные изменения и сохраните запись.</w:t>
      </w:r>
    </w:p>
    <w:bookmarkEnd w:id="18"/>
    <w:bookmarkStart w:id="19" w:name="обработка-записи"/>
    <w:p>
      <w:pPr>
        <w:pStyle w:val="Heading2"/>
      </w:pPr>
      <w:r>
        <w:t xml:space="preserve">5. Обработка записи</w:t>
      </w:r>
    </w:p>
    <w:p>
      <w:pPr>
        <w:pStyle w:val="FirstParagraph"/>
      </w:pPr>
      <w:r>
        <w:t xml:space="preserve">Перед открытием редактора система копирует содержимое исходной записи, очищает служебные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назначает новый SID и подготавливает временное состояние новой записи.</w:t>
      </w:r>
    </w:p>
    <w:p>
      <w:pPr>
        <w:pStyle w:val="BodyText"/>
      </w:pPr>
      <w:r>
        <w:t xml:space="preserve">Если нужно изменить состав переносимых данных, используется точка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. По умолчанию она возвращает запись без дополнительных изменений; проектная реализация может удалить, добавить или преобразовать поля перед открытием редактора.</w:t>
      </w:r>
    </w:p>
    <w:bookmarkEnd w:id="19"/>
    <w:bookmarkStart w:id="20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 выбранной БД создается новая запись на основе исходной. Пользователь сразу видит ее в редакторе и сохраняет только после проверки.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записи в другую БД с открытием редактора</dc:title>
  <dc:creator/>
  <cp:keywords/>
  <dcterms:created xsi:type="dcterms:W3CDTF">2026-10-23T23:18:38Z</dcterms:created>
  <dcterms:modified xsi:type="dcterms:W3CDTF">2026-10-23T23:18:38Z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