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Queue Для Разработчика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queue-для-разработчика"/>
    <w:p>
      <w:pPr>
        <w:pStyle w:val="Heading1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9" w:name="handler-definition"/>
    <w:p>
      <w:pPr>
        <w:pStyle w:val="Heading2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01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01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01"/>
        </w:numPr>
      </w:pPr>
      <w:r>
        <w:t xml:space="preserve">класс операции;</w:t>
      </w:r>
    </w:p>
    <w:p>
      <w:pPr>
        <w:pStyle w:val="Compact"/>
        <w:numPr>
          <w:ilvl w:val="0"/>
          <w:numId w:val="1001"/>
        </w:numPr>
      </w:pPr>
      <w:r>
        <w:t xml:space="preserve">timeout;</w:t>
      </w:r>
    </w:p>
    <w:p>
      <w:pPr>
        <w:pStyle w:val="Compact"/>
        <w:numPr>
          <w:ilvl w:val="0"/>
          <w:numId w:val="1001"/>
        </w:numPr>
      </w:pPr>
      <w:r>
        <w:t xml:space="preserve">retry-policy;</w:t>
      </w:r>
    </w:p>
    <w:p>
      <w:pPr>
        <w:pStyle w:val="Compact"/>
        <w:numPr>
          <w:ilvl w:val="0"/>
          <w:numId w:val="1001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01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9"/>
    <w:bookmarkStart w:id="10" w:name="постановка-задания"/>
    <w:p>
      <w:pPr>
        <w:pStyle w:val="Heading2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10"/>
    <w:bookmarkStart w:id="11" w:name="idempotency"/>
    <w:p>
      <w:pPr>
        <w:pStyle w:val="Heading2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11"/>
    <w:bookmarkStart w:id="12" w:name="безопасность-данных"/>
    <w:p>
      <w:pPr>
        <w:pStyle w:val="Heading2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12"/>
    <w:bookmarkStart w:id="13" w:name="dead-letter"/>
    <w:p>
      <w:pPr>
        <w:pStyle w:val="Heading2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Queue Для Разработчика</dc:title>
  <dc:creator/>
  <cp:keywords/>
  <dcterms:created xsi:type="dcterms:W3CDTF">2026-10-28T05:04:03Z</dcterms:created>
  <dcterms:modified xsi:type="dcterms:W3CDTF">2026-10-28T05:04:03Z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