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Эксплуатация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луатация-fieldconfiguration"/>
    <w:p>
      <w:pPr>
        <w:pStyle w:val="Heading1"/>
      </w:pPr>
      <w:r>
        <w:t xml:space="preserve">Эксплуатация FieldConfiguration</w:t>
      </w:r>
    </w:p>
    <w:bookmarkStart w:id="9" w:name="проверки"/>
    <w:p>
      <w:pPr>
        <w:pStyle w:val="Heading2"/>
      </w:pPr>
      <w:r>
        <w:t xml:space="preserve">1. Проверки</w:t>
      </w:r>
    </w:p>
    <w:p>
      <w:pPr>
        <w:pStyle w:val="FirstParagraph"/>
      </w:pPr>
      <w:r>
        <w:t xml:space="preserve">Минимальная проверка первого промышленного среза:</w:t>
      </w:r>
    </w:p>
    <w:p>
      <w:pPr>
        <w:pStyle w:val="SourceCode"/>
      </w:pPr>
      <w:r>
        <w:rPr>
          <w:rStyle w:val="VerbatimChar"/>
        </w:rPr>
        <w:t xml:space="preserve">UseModule('TestA')-&gt;RunModule('FieldConfiguration', array('levels' =&gt; 'safe-read'))</w:t>
      </w:r>
    </w:p>
    <w:p>
      <w:pPr>
        <w:pStyle w:val="FirstParagraph"/>
      </w:pPr>
      <w:r>
        <w:t xml:space="preserve">Проверяются нормализация field definitions, выбор поля по контексту, where-used diagnostics, legacy-export в dry-run режиме, системный JSON и HealthCheck-описание.</w:t>
      </w:r>
    </w:p>
    <w:bookmarkEnd w:id="9"/>
    <w:bookmarkStart w:id="10" w:name="диагностика"/>
    <w:p>
      <w:pPr>
        <w:pStyle w:val="Heading2"/>
      </w:pPr>
      <w:r>
        <w:t xml:space="preserve">2. Диагностика</w:t>
      </w:r>
    </w:p>
    <w:p>
      <w:pPr>
        <w:pStyle w:val="FirstParagraph"/>
      </w:pPr>
      <w:r>
        <w:t xml:space="preserve">Если поле не находится по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проверьте:</w:t>
      </w:r>
    </w:p>
    <w:p>
      <w:pPr>
        <w:pStyle w:val="Compact"/>
        <w:numPr>
          <w:ilvl w:val="0"/>
          <w:numId w:val="1001"/>
        </w:numPr>
      </w:pPr>
      <w:r>
        <w:t xml:space="preserve">активность описания;</w:t>
      </w:r>
    </w:p>
    <w:p>
      <w:pPr>
        <w:pStyle w:val="Compact"/>
        <w:numPr>
          <w:ilvl w:val="0"/>
          <w:numId w:val="1001"/>
        </w:numPr>
      </w:pPr>
      <w:r>
        <w:t xml:space="preserve">совпадение owner module и record type;</w:t>
      </w:r>
    </w:p>
    <w:p>
      <w:pPr>
        <w:pStyle w:val="Compact"/>
        <w:numPr>
          <w:ilvl w:val="0"/>
          <w:numId w:val="1001"/>
        </w:numPr>
      </w:pPr>
      <w:r>
        <w:t xml:space="preserve">scope и project key;</w:t>
      </w:r>
    </w:p>
    <w:p>
      <w:pPr>
        <w:pStyle w:val="Compact"/>
        <w:numPr>
          <w:ilvl w:val="0"/>
          <w:numId w:val="1001"/>
        </w:numPr>
      </w:pPr>
      <w:r>
        <w:t xml:space="preserve">отсутствие дублей с одинаковым field key в одном scope;</w:t>
      </w:r>
    </w:p>
    <w:p>
      <w:pPr>
        <w:pStyle w:val="Compact"/>
        <w:numPr>
          <w:ilvl w:val="0"/>
          <w:numId w:val="1001"/>
        </w:numPr>
      </w:pPr>
      <w:r>
        <w:t xml:space="preserve">корректность</w:t>
      </w:r>
      <w:r>
        <w:t xml:space="preserve"> </w:t>
      </w:r>
      <w:r>
        <w:rPr>
          <w:rStyle w:val="VerbatimChar"/>
        </w:rPr>
        <w:t xml:space="preserve">storageBinding</w:t>
      </w:r>
      <w:r>
        <w:t xml:space="preserve"> </w:t>
      </w:r>
      <w:r>
        <w:t xml:space="preserve">и search prefix.</w:t>
      </w:r>
    </w:p>
    <w:p>
      <w:pPr>
        <w:pStyle w:val="FirstParagraph"/>
      </w:pPr>
      <w:r>
        <w:t xml:space="preserve">Если старый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не видит настройку, проверьте legacy-поля</w:t>
      </w:r>
      <w:r>
        <w:t xml:space="preserve"> </w:t>
      </w:r>
      <w:r>
        <w:rPr>
          <w:rStyle w:val="VerbatimChar"/>
        </w:rPr>
        <w:t xml:space="preserve">fieldHost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varName</w:t>
      </w:r>
      <w:r>
        <w:t xml:space="preserve"> </w:t>
      </w:r>
      <w:r>
        <w:t xml:space="preserve">и наличие файла в</w:t>
      </w:r>
      <w:r>
        <w:t xml:space="preserve"> </w:t>
      </w:r>
      <w:r>
        <w:rPr>
          <w:rStyle w:val="VerbatimChar"/>
        </w:rPr>
        <w:t xml:space="preserve">DataPath/FieldConfigurations/&lt;fieldHost&gt;/&lt;moduletype&gt;</w:t>
      </w:r>
      <w:r>
        <w:t xml:space="preserve">.</w:t>
      </w:r>
    </w:p>
    <w:bookmarkEnd w:id="10"/>
    <w:bookmarkStart w:id="11" w:name="healthcheck"/>
    <w:p>
      <w:pPr>
        <w:pStyle w:val="Heading2"/>
      </w:pPr>
      <w:r>
        <w:t xml:space="preserve">3. HealthCheck</w:t>
      </w:r>
    </w:p>
    <w:p>
      <w:pPr>
        <w:pStyle w:val="FirstParagraph"/>
      </w:pPr>
      <w:r>
        <w:t xml:space="preserve">Будущий HealthCheck provider должен проверять системный JSON, уникальность ключей, валидность физической привязки, where-used и отсутствие доменной логики потребителей внутри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Эксплуатация FieldConfiguration</dc:title>
  <dc:creator/>
  <cp:keywords/>
  <dcterms:created xsi:type="dcterms:W3CDTF">2026-10-25T20:52:44Z</dcterms:created>
  <dcterms:modified xsi:type="dcterms:W3CDTF">2026-10-25T20:52:44Z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