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Режим предназначен для поиска документов, связанных с текущей записью области</w:t>
      </w:r>
      <w:r>
        <w:t xml:space="preserve"> </w:t>
      </w:r>
      <w:hyperlink r:id="rId9">
        <w:r>
          <w:rPr>
            <w:rStyle w:val="Hyperlink"/>
          </w:rPr>
          <w:t xml:space="preserve">списка записей</w:t>
        </w:r>
      </w:hyperlink>
      <w:r>
        <w:t xml:space="preserve">. Связь определяется совпадением выбранных элементов описания: автора, заглавия, коллективного автора, рубрики, классификационного индекса или специальной связи между записями.</w:t>
      </w:r>
    </w:p>
    <w:p>
      <w:pPr>
        <w:pStyle w:val="BodyText"/>
      </w:pPr>
      <w:r>
        <w:t xml:space="preserve">Кнопка доступна только после выбора записи. При запуске открывается окно со списком сценариев и запросов, которые можно выполнить для текущей записи.</w:t>
      </w:r>
    </w:p>
    <w:p>
      <w:pPr>
        <w:pStyle w:val="CaptionedFigure"/>
      </w:pPr>
      <w:r>
        <w:drawing>
          <wp:inline>
            <wp:extent cx="5334000" cy="3936594"/>
            <wp:effectExtent b="0" l="0" r="0" t="0"/>
            <wp:docPr descr="Рисунок 1 - Окно поиска по связи" title="Окно поиска по связи" id="11" name="Picture"/>
            <a:graphic>
              <a:graphicData uri="http://schemas.openxmlformats.org/drawingml/2006/picture">
                <pic:pic>
                  <pic:nvPicPr>
                    <pic:cNvPr descr="modules/Cataloguer/Help/Interface/RecList/TBar/LinkSearch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365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поиска по связи</w:t>
      </w:r>
    </w:p>
    <w:p>
      <w:pPr>
        <w:pStyle w:val="BodyText"/>
      </w:pPr>
      <w:r>
        <w:t xml:space="preserve">Выберите строку сценария и нажмите кнопку поиска в этой строке. АРМ выполнит сформированный запрос и покажет найденные документы в рабочей области списка записей.</w:t>
      </w:r>
    </w:p>
    <w:bookmarkStart w:id="13" w:name="настройка-сценариев"/>
    <w:p>
      <w:pPr>
        <w:pStyle w:val="Heading2"/>
      </w:pPr>
      <w:r>
        <w:t xml:space="preserve">1. Настройка сценариев</w:t>
      </w:r>
    </w:p>
    <w:p>
      <w:pPr>
        <w:pStyle w:val="FirstParagraph"/>
      </w:pPr>
      <w:r>
        <w:t xml:space="preserve">Состав сценариев задается в профиле АРМ «Каталогизатор» в блоке «Поиск по связи», поле «Сценарии поиска по связи». Каждая строка содержит:</w:t>
      </w:r>
    </w:p>
    <w:p>
      <w:pPr>
        <w:pStyle w:val="Compact"/>
        <w:numPr>
          <w:ilvl w:val="0"/>
          <w:numId w:val="1001"/>
        </w:numPr>
      </w:pPr>
      <w:r>
        <w:t xml:space="preserve">название сценария;</w:t>
      </w:r>
    </w:p>
    <w:p>
      <w:pPr>
        <w:pStyle w:val="Compact"/>
        <w:numPr>
          <w:ilvl w:val="0"/>
          <w:numId w:val="1001"/>
        </w:numPr>
      </w:pPr>
      <w:r>
        <w:t xml:space="preserve">формат терминов, который выполняется для текущей записи;</w:t>
      </w:r>
    </w:p>
    <w:p>
      <w:pPr>
        <w:pStyle w:val="Compact"/>
        <w:numPr>
          <w:ilvl w:val="0"/>
          <w:numId w:val="1001"/>
        </w:numPr>
      </w:pPr>
      <w:r>
        <w:t xml:space="preserve">префикс терминов;</w:t>
      </w:r>
    </w:p>
    <w:p>
      <w:pPr>
        <w:pStyle w:val="Compact"/>
        <w:numPr>
          <w:ilvl w:val="0"/>
          <w:numId w:val="1001"/>
        </w:numPr>
      </w:pPr>
      <w:r>
        <w:t xml:space="preserve">суффикс терминов;</w:t>
      </w:r>
    </w:p>
    <w:p>
      <w:pPr>
        <w:pStyle w:val="Compact"/>
        <w:numPr>
          <w:ilvl w:val="0"/>
          <w:numId w:val="1001"/>
        </w:numPr>
      </w:pPr>
      <w:r>
        <w:t xml:space="preserve">логику объединения нескольких терминов.</w:t>
      </w:r>
    </w:p>
    <w:p>
      <w:pPr>
        <w:pStyle w:val="FirstParagraph"/>
      </w:pPr>
      <w:r>
        <w:t xml:space="preserve">Если профиль не содержит собственных сценариев, используется совместимый источник ИРБИС 64: секция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БД, затем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Параметры INI имеют вид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NN</w:t>
      </w:r>
      <w:r>
        <w:t xml:space="preserve"> </w:t>
      </w:r>
      <w:r>
        <w:t xml:space="preserve">- номер сценария 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t xml:space="preserve">Для каждого сценария система форматирует текущую запись, разбивает результат на строки, добавляет к каждой строке префикс и суффикс и объединяет полученные термины выбранной логикой. Пустые результаты форматирования не попадают в итоговый запрос.</w:t>
      </w:r>
    </w:p>
    <w:bookmarkEnd w:id="13"/>
    <w:bookmarkStart w:id="15" w:name="логика-объединения-терминов"/>
    <w:p>
      <w:pPr>
        <w:pStyle w:val="Heading2"/>
      </w:pPr>
      <w:r>
        <w:t xml:space="preserve">2. Логика объединения терминов</w:t>
      </w:r>
    </w:p>
    <w:p>
      <w:pPr>
        <w:pStyle w:val="FirstParagraph"/>
      </w:pPr>
      <w:r>
        <w:t xml:space="preserve">В ini-файле БД параметр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задает, как объединяются термины, полученные из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формирует поисковый оператор</w:t>
      </w:r>
      <w:r>
        <w:t xml:space="preserve"> </w:t>
      </w:r>
      <w:r>
        <w:rPr>
          <w:rStyle w:val="VerbatimChar"/>
        </w:rPr>
        <w:t xml:space="preserve">(G)</w:t>
      </w:r>
      <w:r>
        <w:t xml:space="preserve">: найденные термины должны находиться в одном поле записи. Это удобно для поисков по связи, где совпадение в отдельном важном поле должно учитываться отдельно от совпадений в других полях.</w:t>
      </w:r>
    </w:p>
    <w:p>
      <w:pPr>
        <w:pStyle w:val="BodyText"/>
      </w:pPr>
      <w:r>
        <w:rPr>
          <w:rStyle w:val="VerbatimChar"/>
        </w:rPr>
        <w:t xml:space="preserve">ScntLogic=5</w:t>
      </w:r>
      <w:r>
        <w:t xml:space="preserve"> </w:t>
      </w:r>
      <w:r>
        <w:t xml:space="preserve">опирается на метки полей, сохраненные в ссылках словаря. Эти метки берутся из FST-правил, по которым были построены термины. Если несколько разных полей индексируются одним общим правилом FST, поиск увидит только общую метку этого правила и не сможет отличить исходные поля. Для надежной настройки поиска по важным полям задавайте отдельные FST-строки с соответствующими метками полей.</w:t>
      </w:r>
    </w:p>
    <w:p>
      <w:pPr>
        <w:pStyle w:val="BodyText"/>
      </w:pPr>
      <w:hyperlink r:id="rId14">
        <w:r>
          <w:rPr>
            <w:rStyle w:val="Hyperlink"/>
          </w:rPr>
          <w:t xml:space="preserve">Техническая информация о вызываемом действии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Cataloguer/Help/Interface/RecList" TargetMode="External" /><Relationship Type="http://schemas.openxmlformats.org/officeDocument/2006/relationships/hyperlink" Id="rId14" Target="?id=Help/Show&amp;m=Help/Module/Actions&amp;module=Cataloguer#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Interface/RecList" TargetMode="External" /><Relationship Type="http://schemas.openxmlformats.org/officeDocument/2006/relationships/hyperlink" Id="rId14" Target="?id=Help/Show&amp;m=Help/Module/Actions&amp;module=Cataloguer#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2026-10-24T08:20:42Z</dcterms:created>
  <dcterms:modified xsi:type="dcterms:W3CDTF">2026-10-24T08:20:42Z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