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&lt;td&gt;Продолжительность (ЧЧММСС) - цифры&lt;/td&gt;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&lt;td&gt;Определитель литературного текста (для немузыкального исполнения)&lt;/td&gt;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&lt;td&gt;125b8.mnu\\2&lt;/td&gt;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&lt;td&gt;Партитура - тип&lt;/td&gt;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&lt;td&gt;125a18.mnu\\2&lt;/td&gt;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&lt;td&gt;Партитура - наличие частей&lt;/td&gt;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&lt;td&gt;125a2.mnu\\2&lt;/td&gt;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&lt;td&gt;Музыкальная форма - Жанр и вид произведения&lt;/td&gt;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&lt;td&gt;128a8.mnu\\2&lt;/td&gt;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&lt;td&gt;Форма изложения нотного текста&lt;/td&gt;</w:t>
      </w:r>
      <w:r>
        <w:br/>
      </w:r>
      <w:r>
        <w:rPr>
          <w:rStyle w:val="VerbatimChar"/>
        </w:rPr>
        <w:t xml:space="preserve">                      &lt;td&gt;Сведения о партитуре, партиях, голосах, дирекционах в форме, приведенной в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&lt;td&gt;Параллельные сведения о форме изложения нотного текста (на другом языке)&lt;/td&gt;</w:t>
      </w:r>
      <w:r>
        <w:br/>
      </w:r>
      <w:r>
        <w:rPr>
          <w:rStyle w:val="VerbatimChar"/>
        </w:rPr>
        <w:t xml:space="preserve">                      &lt;td&gt;Сведения о партитуре, партиях, голосах, дирекционах в форме, приведенной в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&lt;td&gt;Диапазон&lt;/td&gt;</w:t>
      </w:r>
      <w:r>
        <w:br/>
      </w:r>
      <w:r>
        <w:rPr>
          <w:rStyle w:val="VerbatimChar"/>
        </w:rPr>
        <w:t xml:space="preserve">                      &lt;td&gt;Диапазон голоса&lt;/td&gt;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2026-10-23T16:32:58Z</dcterms:created>
  <dcterms:modified xsi:type="dcterms:W3CDTF">2026-10-23T16:32:58Z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