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Форматы с переменными параметрами (интерактивные форматы)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9180c1897d6a7618e71242983d39022dc64b9ae"/>
    <w:p>
      <w:pPr>
        <w:pStyle w:val="Heading1"/>
      </w:pPr>
      <w:r>
        <w:t xml:space="preserve">Форматы с переменными параметрами (интерактивные форматы)</w:t>
      </w:r>
    </w:p>
    <w:p>
      <w:pPr>
        <w:pStyle w:val="FirstParagraph"/>
      </w:pPr>
      <w:r>
        <w:t xml:space="preserve">Интерактивный формат - это формат, перед выполнением которого пользователь задает значения переменных параметров через рабочий лист подполей.</w:t>
      </w:r>
    </w:p>
    <w:p>
      <w:pPr>
        <w:pStyle w:val="BodyText"/>
      </w:pPr>
      <w:r>
        <w:t xml:space="preserve">Признаком интерактивного формата является имя формата с префиксом</w:t>
      </w:r>
      <w:r>
        <w:t xml:space="preserve"> </w:t>
      </w:r>
      <w:r>
        <w:rPr>
          <w:rStyle w:val="VerbatimChar"/>
        </w:rPr>
        <w:t xml:space="preserve">#</w:t>
      </w:r>
      <w:r>
        <w:t xml:space="preserve">, например</w:t>
      </w:r>
      <w:r>
        <w:t xml:space="preserve"> </w:t>
      </w:r>
      <w:r>
        <w:rPr>
          <w:rStyle w:val="VerbatimChar"/>
        </w:rPr>
        <w:t xml:space="preserve">#test.pft</w:t>
      </w:r>
      <w:r>
        <w:t xml:space="preserve">.</w:t>
      </w:r>
    </w:p>
    <w:p>
      <w:pPr>
        <w:pStyle w:val="BodyText"/>
      </w:pPr>
      <w:r>
        <w:t xml:space="preserve">Переменные параметры указываются в формате как подполя специального модельного поля. По умолчанию используется поле</w:t>
      </w:r>
      <w:r>
        <w:t xml:space="preserve"> </w:t>
      </w:r>
      <w:r>
        <w:rPr>
          <w:rStyle w:val="VerbatimChar"/>
        </w:rPr>
        <w:t xml:space="preserve">991</w:t>
      </w:r>
      <w:r>
        <w:t xml:space="preserve">. Значения этих подполей вводятся перед форматированием по рабочему листу подполей с тем же именем, что и формат, например</w:t>
      </w:r>
      <w:r>
        <w:t xml:space="preserve"> </w:t>
      </w:r>
      <w:r>
        <w:rPr>
          <w:rStyle w:val="VerbatimChar"/>
        </w:rPr>
        <w:t xml:space="preserve">#test.wss</w:t>
      </w:r>
      <w:r>
        <w:t xml:space="preserve">.</w:t>
      </w:r>
    </w:p>
    <w:p>
      <w:pPr>
        <w:pStyle w:val="BodyText"/>
      </w:pPr>
      <w:r>
        <w:t xml:space="preserve">Интерактивные форматы применяются:</w:t>
      </w:r>
    </w:p>
    <w:p>
      <w:pPr>
        <w:pStyle w:val="Compact"/>
        <w:numPr>
          <w:ilvl w:val="0"/>
          <w:numId w:val="1001"/>
        </w:numPr>
      </w:pPr>
      <w:r>
        <w:t xml:space="preserve">в режимах списочной печати стандартных АРМов ИРБИС: Каталогизатор, Комплектатор, Книговыдача, Читатель, Книгообеспеченность;</w:t>
      </w:r>
    </w:p>
    <w:p>
      <w:pPr>
        <w:pStyle w:val="Compact"/>
        <w:numPr>
          <w:ilvl w:val="0"/>
          <w:numId w:val="1001"/>
        </w:numPr>
      </w:pPr>
      <w:r>
        <w:t xml:space="preserve">в оперативном просмотре документов через пункт меню</w:t>
      </w:r>
      <w:r>
        <w:t xml:space="preserve"> </w:t>
      </w:r>
      <w:r>
        <w:rPr>
          <w:rStyle w:val="VerbatimChar"/>
        </w:rPr>
        <w:t xml:space="preserve">Просмотр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Интерактивные форматы</w:t>
      </w:r>
      <w:r>
        <w:t xml:space="preserve">.</w:t>
      </w:r>
    </w:p>
    <w:bookmarkStart w:id="9" w:name="настройка-списка-форматов-для-просмотра"/>
    <w:p>
      <w:pPr>
        <w:pStyle w:val="Heading2"/>
      </w:pPr>
      <w:r>
        <w:t xml:space="preserve">1. Настройка списка форматов для просмотра</w:t>
      </w:r>
    </w:p>
    <w:p>
      <w:pPr>
        <w:pStyle w:val="FirstParagraph"/>
      </w:pPr>
      <w:r>
        <w:t xml:space="preserve">Список интерактивных форматов, доступных для просмотра в конкретной базе данных, задается справочником. Имя справочника указывается в профиле пользователя 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:</w:t>
      </w:r>
    </w:p>
    <w:p>
      <w:pPr>
        <w:pStyle w:val="SourceCode"/>
      </w:pPr>
      <w:r>
        <w:rPr>
          <w:rStyle w:val="DataTypeTok"/>
        </w:rPr>
        <w:t xml:space="preserve">ACTPFTMNU</w:t>
      </w:r>
      <w:r>
        <w:rPr>
          <w:rStyle w:val="OtherTok"/>
        </w:rPr>
        <w:t xml:space="preserve">=</w:t>
      </w:r>
    </w:p>
    <w:p>
      <w:pPr>
        <w:pStyle w:val="FirstParagraph"/>
      </w:pPr>
      <w:r>
        <w:t xml:space="preserve">Если параметр не задан, используется справочник</w:t>
      </w:r>
      <w:r>
        <w:t xml:space="preserve"> </w:t>
      </w:r>
      <w:r>
        <w:rPr>
          <w:rStyle w:val="VerbatimChar"/>
        </w:rPr>
        <w:t xml:space="preserve">ACTPFT.MNU</w:t>
      </w:r>
      <w:r>
        <w:t xml:space="preserve">.</w:t>
      </w:r>
    </w:p>
    <w:p>
      <w:pPr>
        <w:pStyle w:val="BodyText"/>
      </w:pPr>
      <w:r>
        <w:t xml:space="preserve">В этот справочник включаются форматы, которые пользователь сможет выбрать в окне просмотра. Для каждого такого формата должен быть подготовлен рабочий лист подполей с тем же именем.</w:t>
      </w:r>
    </w:p>
    <w:bookmarkEnd w:id="9"/>
    <w:bookmarkStart w:id="10" w:name="работа-в-режиме-просмотра"/>
    <w:p>
      <w:pPr>
        <w:pStyle w:val="Heading2"/>
      </w:pPr>
      <w:r>
        <w:t xml:space="preserve">2. Работа в режиме просмотра</w:t>
      </w:r>
    </w:p>
    <w:p>
      <w:pPr>
        <w:pStyle w:val="FirstParagraph"/>
      </w:pPr>
      <w:r>
        <w:t xml:space="preserve">В окне просмотра выберите нужный пункт в выпадающем меню интерактивных форматов или вызовите режим через</w:t>
      </w:r>
      <w:r>
        <w:t xml:space="preserve"> </w:t>
      </w:r>
      <w:r>
        <w:rPr>
          <w:rStyle w:val="VerbatimChar"/>
        </w:rPr>
        <w:t xml:space="preserve">Просмотр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Интерактивные форматы</w:t>
      </w:r>
      <w:r>
        <w:t xml:space="preserve">. Перед построением результата система откроет рабочий лист подполей и запросит значения переменных параметров. После заполнения параметров формат применяется к просматриваемому документу.</w:t>
      </w:r>
    </w:p>
    <w:p>
      <w:pPr>
        <w:pStyle w:val="BodyText"/>
      </w:pPr>
      <w:r>
        <w:t xml:space="preserve">Заданные значения параметров сохраняются в строке статуса. Чтобы ввести новые значения для того же интерактивного формата, дважды щелкните строку статуса или повторно выберите этот формат.</w:t>
      </w:r>
    </w:p>
    <w:p>
      <w:pPr>
        <w:pStyle w:val="BodyText"/>
      </w:pPr>
      <w:r>
        <w:t xml:space="preserve">Горячая клавиша вызова режима -</w:t>
      </w:r>
      <w:r>
        <w:t xml:space="preserve"> </w:t>
      </w:r>
      <w:r>
        <w:rPr>
          <w:rStyle w:val="VerbatimChar"/>
        </w:rPr>
        <w:t xml:space="preserve">Alt-T</w:t>
      </w:r>
      <w:r>
        <w:t xml:space="preserve">.</w:t>
      </w:r>
    </w:p>
    <w:bookmarkEnd w:id="10"/>
    <w:bookmarkStart w:id="11" w:name="ограничения"/>
    <w:p>
      <w:pPr>
        <w:pStyle w:val="Heading2"/>
      </w:pPr>
      <w:r>
        <w:t xml:space="preserve">3. Ограничения</w:t>
      </w:r>
    </w:p>
    <w:p>
      <w:pPr>
        <w:pStyle w:val="FirstParagraph"/>
      </w:pPr>
      <w:r>
        <w:t xml:space="preserve">Интерактивные форматы не могут быть вложенными и не могут вызываться с помощью форматных выходов.</w:t>
      </w:r>
    </w:p>
    <w:p>
      <w:pPr>
        <w:pStyle w:val="BodyText"/>
      </w:pPr>
      <w:r>
        <w:t xml:space="preserve">Интерактивный формат может использовать данные текущего документа, но это не обязательно. Например, статистические интерактивные форматы могут рассчитывать показатели по базе данных и не зависеть от текущей записи.</w:t>
      </w:r>
    </w:p>
    <w:bookmarkEnd w:id="11"/>
    <w:bookmarkStart w:id="12" w:name="примеры"/>
    <w:p>
      <w:pPr>
        <w:pStyle w:val="Heading2"/>
      </w:pPr>
      <w:r>
        <w:t xml:space="preserve">4. Примеры</w:t>
      </w:r>
    </w:p>
    <w:p>
      <w:pPr>
        <w:pStyle w:val="FirstParagraph"/>
      </w:pPr>
      <w:r>
        <w:t xml:space="preserve">В базе данных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могут использоваться интерактивные форматы: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#test</w:t>
      </w:r>
      <w:r>
        <w:t xml:space="preserve"> </w:t>
      </w:r>
      <w:r>
        <w:t xml:space="preserve">- количество экземпляров, поступивших по определенному месту хранения за указанный год;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#test1</w:t>
      </w:r>
      <w:r>
        <w:t xml:space="preserve"> </w:t>
      </w:r>
      <w:r>
        <w:t xml:space="preserve">- количество документов определенного вида, введенных за указанную дату;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#test2</w:t>
      </w:r>
      <w:r>
        <w:t xml:space="preserve"> </w:t>
      </w:r>
      <w:r>
        <w:t xml:space="preserve">- количество документов определенного раздела знаний, введенных за указанную дату;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#test3</w:t>
      </w:r>
      <w:r>
        <w:t xml:space="preserve"> </w:t>
      </w:r>
      <w:r>
        <w:t xml:space="preserve">- количество документов определенного вида, введенных или откорректированных определенным каталогизатором за указанную дату;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#test4</w:t>
      </w:r>
      <w:r>
        <w:t xml:space="preserve"> </w:t>
      </w:r>
      <w:r>
        <w:t xml:space="preserve">- количество экземпляров по определенному месту хранения.</w:t>
      </w:r>
    </w:p>
    <w:p>
      <w:pPr>
        <w:pStyle w:val="FirstParagraph"/>
      </w:pPr>
      <w:r>
        <w:t xml:space="preserve">В базе данных</w:t>
      </w:r>
      <w:r>
        <w:t xml:space="preserve"> </w:t>
      </w:r>
      <w:r>
        <w:rPr>
          <w:rStyle w:val="VerbatimChar"/>
        </w:rPr>
        <w:t xml:space="preserve">RDR</w:t>
      </w:r>
      <w:r>
        <w:t xml:space="preserve"> </w:t>
      </w:r>
      <w:r>
        <w:t xml:space="preserve">могут использоваться интерактивные форматы: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#test</w:t>
      </w:r>
      <w:r>
        <w:t xml:space="preserve"> </w:t>
      </w:r>
      <w:r>
        <w:t xml:space="preserve">- вход/выход за указанный день;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#test1</w:t>
      </w:r>
      <w:r>
        <w:t xml:space="preserve"> </w:t>
      </w:r>
      <w:r>
        <w:t xml:space="preserve">- количество посещений за определенную дату указанной категорией читателей без учета архивных данных.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Форматы с переменными параметрами (интерактивные форматы)</dc:title>
  <dc:creator/>
  <cp:keywords/>
  <dcterms:created xsi:type="dcterms:W3CDTF">2026-08-31T10:27:07Z</dcterms:created>
  <dcterms:modified xsi:type="dcterms:W3CDTF">2026-08-31T10:27:07Z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