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и состав функций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назначение-и-состав-функций"/>
    <w:p>
      <w:pPr>
        <w:pStyle w:val="Heading1"/>
      </w:pPr>
      <w:r>
        <w:t xml:space="preserve">Назначение и состав функций</w:t>
      </w:r>
    </w:p>
    <w:p>
      <w:pPr>
        <w:pStyle w:val="FirstParagraph"/>
      </w:pPr>
      <w:r>
        <w:t xml:space="preserve">Модуль DP_Irbis64r используется как удаленный TCP/IP провайдер данных ИРБИС64/64+. Он подготавливает параметры соединения, назначает значения по умолчанию для запросов, управляет идентификаторами рабочих сессий и отправляет команды серверу через низкоуровневую функцию</w:t>
      </w:r>
      <w:r>
        <w:t xml:space="preserve"> </w:t>
      </w:r>
      <w:r>
        <w:rPr>
          <w:rStyle w:val="VerbatimChar"/>
        </w:rPr>
        <w:t xml:space="preserve">SendPacket</w:t>
      </w:r>
      <w:r>
        <w:t xml:space="preserve">.</w:t>
      </w:r>
    </w:p>
    <w:p>
      <w:pPr>
        <w:pStyle w:val="BodyText"/>
      </w:pPr>
      <w:r>
        <w:t xml:space="preserve">Основные сценарии:</w:t>
      </w:r>
    </w:p>
    <w:p>
      <w:pPr>
        <w:pStyle w:val="Compact"/>
        <w:numPr>
          <w:ilvl w:val="0"/>
          <w:numId w:val="1001"/>
        </w:numPr>
      </w:pPr>
      <w:r>
        <w:t xml:space="preserve">Инициализация и подключение:</w:t>
      </w:r>
      <w:r>
        <w:t xml:space="preserve"> </w:t>
      </w:r>
      <w:r>
        <w:rPr>
          <w:rStyle w:val="VerbatimChar"/>
        </w:rPr>
        <w:t xml:space="preserve">InitProvider</w:t>
      </w:r>
      <w:r>
        <w:t xml:space="preserve">,</w:t>
      </w:r>
      <w:r>
        <w:t xml:space="preserve"> </w:t>
      </w:r>
      <w:r>
        <w:rPr>
          <w:rStyle w:val="VerbatimChar"/>
        </w:rPr>
        <w:t xml:space="preserve">Connect</w:t>
      </w:r>
      <w:r>
        <w:t xml:space="preserve">,</w:t>
      </w:r>
      <w:r>
        <w:t xml:space="preserve"> </w:t>
      </w:r>
      <w:r>
        <w:rPr>
          <w:rStyle w:val="VerbatimChar"/>
        </w:rPr>
        <w:t xml:space="preserve">Disconnect</w:t>
      </w:r>
      <w:r>
        <w:t xml:space="preserve">,</w:t>
      </w:r>
      <w:r>
        <w:t xml:space="preserve"> </w:t>
      </w:r>
      <w:r>
        <w:rPr>
          <w:rStyle w:val="VerbatimChar"/>
        </w:rPr>
        <w:t xml:space="preserve">SetDefVals</w:t>
      </w:r>
      <w:r>
        <w:t xml:space="preserve">,</w:t>
      </w:r>
      <w:r>
        <w:t xml:space="preserve"> </w:t>
      </w:r>
      <w:r>
        <w:rPr>
          <w:rStyle w:val="VerbatimChar"/>
        </w:rPr>
        <w:t xml:space="preserve">LockThread</w:t>
      </w:r>
      <w:r>
        <w:t xml:space="preserve">,</w:t>
      </w:r>
      <w:r>
        <w:t xml:space="preserve"> </w:t>
      </w:r>
      <w:r>
        <w:rPr>
          <w:rStyle w:val="VerbatimChar"/>
        </w:rPr>
        <w:t xml:space="preserve">UnLockThread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Низкоуровневый обмен:</w:t>
      </w:r>
      <w:r>
        <w:t xml:space="preserve"> </w:t>
      </w:r>
      <w:r>
        <w:rPr>
          <w:rStyle w:val="VerbatimChar"/>
        </w:rPr>
        <w:t xml:space="preserve">SendPacket</w:t>
      </w:r>
      <w:r>
        <w:t xml:space="preserve">,</w:t>
      </w:r>
      <w:r>
        <w:t xml:space="preserve"> </w:t>
      </w:r>
      <w:r>
        <w:rPr>
          <w:rStyle w:val="VerbatimChar"/>
        </w:rPr>
        <w:t xml:space="preserve">CallOwnerFunction</w:t>
      </w:r>
      <w:r>
        <w:t xml:space="preserve">,</w:t>
      </w:r>
      <w:r>
        <w:t xml:space="preserve"> </w:t>
      </w:r>
      <w:r>
        <w:rPr>
          <w:rStyle w:val="VerbatimChar"/>
        </w:rPr>
        <w:t xml:space="preserve">Noop</w:t>
      </w:r>
      <w:r>
        <w:t xml:space="preserve">,</w:t>
      </w:r>
      <w:r>
        <w:t xml:space="preserve"> </w:t>
      </w:r>
      <w:r>
        <w:rPr>
          <w:rStyle w:val="VerbatimChar"/>
        </w:rPr>
        <w:t xml:space="preserve">NoOperation</w:t>
      </w:r>
      <w:r>
        <w:t xml:space="preserve">,</w:t>
      </w:r>
      <w:r>
        <w:t xml:space="preserve"> </w:t>
      </w:r>
      <w:r>
        <w:rPr>
          <w:rStyle w:val="VerbatimChar"/>
        </w:rPr>
        <w:t xml:space="preserve">Empty</w:t>
      </w:r>
      <w:r>
        <w:t xml:space="preserve">,</w:t>
      </w:r>
      <w:r>
        <w:t xml:space="preserve"> </w:t>
      </w:r>
      <w:r>
        <w:rPr>
          <w:rStyle w:val="VerbatimChar"/>
        </w:rPr>
        <w:t xml:space="preserve">GetVersion</w:t>
      </w:r>
      <w:r>
        <w:t xml:space="preserve">,</w:t>
      </w:r>
      <w:r>
        <w:t xml:space="preserve"> </w:t>
      </w:r>
      <w:r>
        <w:rPr>
          <w:rStyle w:val="VerbatimChar"/>
        </w:rPr>
        <w:t xml:space="preserve">GetARMIni</w:t>
      </w:r>
      <w:r>
        <w:t xml:space="preserve">,</w:t>
      </w:r>
      <w:r>
        <w:t xml:space="preserve"> </w:t>
      </w:r>
      <w:r>
        <w:rPr>
          <w:rStyle w:val="VerbatimChar"/>
        </w:rPr>
        <w:t xml:space="preserve">AdmServerRestart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Поиск и словари:</w:t>
      </w:r>
      <w:r>
        <w:t xml:space="preserve"> </w:t>
      </w:r>
      <w:r>
        <w:rPr>
          <w:rStyle w:val="VerbatimChar"/>
        </w:rPr>
        <w:t xml:space="preserve">Search</w:t>
      </w:r>
      <w:r>
        <w:t xml:space="preserve">,</w:t>
      </w:r>
      <w:r>
        <w:t xml:space="preserve"> </w:t>
      </w:r>
      <w:r>
        <w:rPr>
          <w:rStyle w:val="VerbatimChar"/>
        </w:rPr>
        <w:t xml:space="preserve">SearchMfn</w:t>
      </w:r>
      <w:r>
        <w:t xml:space="preserve">,</w:t>
      </w:r>
      <w:r>
        <w:t xml:space="preserve"> </w:t>
      </w:r>
      <w:r>
        <w:rPr>
          <w:rStyle w:val="VerbatimChar"/>
        </w:rPr>
        <w:t xml:space="preserve">RecSearch</w:t>
      </w:r>
      <w:r>
        <w:t xml:space="preserve">,</w:t>
      </w:r>
      <w:r>
        <w:t xml:space="preserve"> </w:t>
      </w:r>
      <w:r>
        <w:rPr>
          <w:rStyle w:val="VerbatimChar"/>
        </w:rPr>
        <w:t xml:space="preserve">FullTextSearch</w:t>
      </w:r>
      <w:r>
        <w:t xml:space="preserve">,</w:t>
      </w:r>
      <w:r>
        <w:t xml:space="preserve"> </w:t>
      </w:r>
      <w:r>
        <w:rPr>
          <w:rStyle w:val="VerbatimChar"/>
        </w:rPr>
        <w:t xml:space="preserve">GetFasets</w:t>
      </w:r>
      <w:r>
        <w:t xml:space="preserve">,</w:t>
      </w:r>
      <w:r>
        <w:t xml:space="preserve"> </w:t>
      </w:r>
      <w:r>
        <w:rPr>
          <w:rStyle w:val="VerbatimChar"/>
        </w:rPr>
        <w:t xml:space="preserve">GetTermList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Чтение, форматирование и печать:</w:t>
      </w:r>
      <w:r>
        <w:t xml:space="preserve"> </w:t>
      </w:r>
      <w:r>
        <w:rPr>
          <w:rStyle w:val="VerbatimChar"/>
        </w:rPr>
        <w:t xml:space="preserve">RecRead</w:t>
      </w:r>
      <w:r>
        <w:t xml:space="preserve">,</w:t>
      </w:r>
      <w:r>
        <w:t xml:space="preserve"> </w:t>
      </w:r>
      <w:r>
        <w:rPr>
          <w:rStyle w:val="VerbatimChar"/>
        </w:rPr>
        <w:t xml:space="preserve">RecReadAndFormat</w:t>
      </w:r>
      <w:r>
        <w:t xml:space="preserve">,</w:t>
      </w:r>
      <w:r>
        <w:t xml:space="preserve"> </w:t>
      </w:r>
      <w:r>
        <w:rPr>
          <w:rStyle w:val="VerbatimChar"/>
        </w:rPr>
        <w:t xml:space="preserve">RecVirtualFormat</w:t>
      </w:r>
      <w:r>
        <w:t xml:space="preserve">,</w:t>
      </w:r>
      <w:r>
        <w:t xml:space="preserve"> </w:t>
      </w:r>
      <w:r>
        <w:rPr>
          <w:rStyle w:val="VerbatimChar"/>
        </w:rPr>
        <w:t xml:space="preserve">Print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Запись и служебные операции с базой:</w:t>
      </w:r>
      <w:r>
        <w:t xml:space="preserve"> </w:t>
      </w:r>
      <w:r>
        <w:rPr>
          <w:rStyle w:val="VerbatimChar"/>
        </w:rPr>
        <w:t xml:space="preserve">RecWrite</w:t>
      </w:r>
      <w:r>
        <w:t xml:space="preserve">,</w:t>
      </w:r>
      <w:r>
        <w:t xml:space="preserve"> </w:t>
      </w:r>
      <w:r>
        <w:rPr>
          <w:rStyle w:val="VerbatimChar"/>
        </w:rPr>
        <w:t xml:space="preserve">DeleteRec</w:t>
      </w:r>
      <w:r>
        <w:t xml:space="preserve">,</w:t>
      </w:r>
      <w:r>
        <w:t xml:space="preserve"> </w:t>
      </w:r>
      <w:r>
        <w:rPr>
          <w:rStyle w:val="VerbatimChar"/>
        </w:rPr>
        <w:t xml:space="preserve">RecIfUpdate</w:t>
      </w:r>
      <w:r>
        <w:t xml:space="preserve">,</w:t>
      </w:r>
      <w:r>
        <w:t xml:space="preserve"> </w:t>
      </w:r>
      <w:r>
        <w:rPr>
          <w:rStyle w:val="VerbatimChar"/>
        </w:rPr>
        <w:t xml:space="preserve">HandleGBL</w:t>
      </w:r>
      <w:r>
        <w:t xml:space="preserve">,</w:t>
      </w:r>
      <w:r>
        <w:t xml:space="preserve"> </w:t>
      </w:r>
      <w:r>
        <w:rPr>
          <w:rStyle w:val="VerbatimChar"/>
        </w:rPr>
        <w:t xml:space="preserve">QuickSync</w:t>
      </w:r>
      <w:r>
        <w:t xml:space="preserve">,</w:t>
      </w:r>
      <w:r>
        <w:t xml:space="preserve"> </w:t>
      </w:r>
      <w:r>
        <w:rPr>
          <w:rStyle w:val="VerbatimChar"/>
        </w:rPr>
        <w:t xml:space="preserve">NewDb</w:t>
      </w:r>
      <w:r>
        <w:t xml:space="preserve">,</w:t>
      </w:r>
      <w:r>
        <w:t xml:space="preserve"> </w:t>
      </w:r>
      <w:r>
        <w:rPr>
          <w:rStyle w:val="VerbatimChar"/>
        </w:rPr>
        <w:t xml:space="preserve">GetMaxMfn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Файлы и INI:</w:t>
      </w:r>
      <w:r>
        <w:t xml:space="preserve"> </w:t>
      </w:r>
      <w:r>
        <w:rPr>
          <w:rStyle w:val="VerbatimChar"/>
        </w:rPr>
        <w:t xml:space="preserve">GetFile</w:t>
      </w:r>
      <w:r>
        <w:t xml:space="preserve">,</w:t>
      </w:r>
      <w:r>
        <w:t xml:space="preserve"> </w:t>
      </w:r>
      <w:r>
        <w:rPr>
          <w:rStyle w:val="VerbatimChar"/>
        </w:rPr>
        <w:t xml:space="preserve">SetFile</w:t>
      </w:r>
      <w:r>
        <w:t xml:space="preserve">,</w:t>
      </w:r>
      <w:r>
        <w:t xml:space="preserve"> </w:t>
      </w:r>
      <w:r>
        <w:rPr>
          <w:rStyle w:val="VerbatimChar"/>
        </w:rPr>
        <w:t xml:space="preserve">SetFileMulty</w:t>
      </w:r>
      <w:r>
        <w:t xml:space="preserve">,</w:t>
      </w:r>
      <w:r>
        <w:t xml:space="preserve"> </w:t>
      </w:r>
      <w:r>
        <w:rPr>
          <w:rStyle w:val="VerbatimChar"/>
        </w:rPr>
        <w:t xml:space="preserve">WriteToIni</w:t>
      </w:r>
      <w:r>
        <w:t xml:space="preserve">.</w:t>
      </w:r>
    </w:p>
    <w:p>
      <w:pPr>
        <w:pStyle w:val="FirstParagraph"/>
      </w:pPr>
      <w:r>
        <w:t xml:space="preserve">Модуль является транспортным слоем. При проверке Help нельзя выполнять реальные сетевые команды к серверу ИРБИС64; достаточно проверки синтаксиса, структуры Help, загрузки описаний функций и DOCX-экспорта</w:t>
      </w:r>
      <w:r>
        <w:t xml:space="preserve"> </w:t>
      </w:r>
      <w:r>
        <w:rPr>
          <w:rStyle w:val="VerbatimChar"/>
        </w:rPr>
        <w:t xml:space="preserve">Help/ModuleRoot&amp;module=DP_Irbis64r</w:t>
      </w:r>
      <w:r>
        <w:t xml:space="preserve">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и состав функций</dc:title>
  <dc:creator/>
  <cp:keywords/>
  <dcterms:created xsi:type="dcterms:W3CDTF">2026-09-01T05:15:51Z</dcterms:created>
  <dcterms:modified xsi:type="dcterms:W3CDTF">2026-09-01T05:15:51Z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