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Файлы базы и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айлы-базы-и-пути"/>
    <w:p>
      <w:pPr>
        <w:pStyle w:val="Heading1"/>
      </w:pPr>
      <w:r>
        <w:t xml:space="preserve">Файлы базы и пути</w:t>
      </w:r>
    </w:p>
    <w:p>
      <w:pPr>
        <w:pStyle w:val="FirstParagraph"/>
      </w:pPr>
      <w:r>
        <w:t xml:space="preserve">DP_Irbis64Native должен находить файлы в тех же местах, где их ожидает ИРБИС64. Для этого провайдер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 и параметры запроса к файловым операциям.</w:t>
      </w:r>
    </w:p>
    <w:bookmarkStart w:id="9" w:name="источники-путей"/>
    <w:p>
      <w:pPr>
        <w:pStyle w:val="Heading2"/>
      </w:pPr>
      <w:r>
        <w:t xml:space="preserve">1. Источники путей</w:t>
      </w:r>
    </w:p>
    <w:p>
      <w:pPr>
        <w:pStyle w:val="FirstParagraph"/>
      </w:pPr>
      <w:r>
        <w:t xml:space="preserve">Пути формируются из нескольких уровней:</w:t>
      </w:r>
    </w:p>
    <w:p>
      <w:pPr>
        <w:pStyle w:val="Compact"/>
        <w:numPr>
          <w:ilvl w:val="0"/>
          <w:numId w:val="1001"/>
        </w:numPr>
      </w:pPr>
      <w:r>
        <w:t xml:space="preserve">каталог окружения из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MAIN/SYSPATH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MAIN/DepositPath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.par</w:t>
      </w:r>
      <w:r>
        <w:t xml:space="preserve">-файл конкретной базы;</w:t>
      </w:r>
    </w:p>
    <w:p>
      <w:pPr>
        <w:pStyle w:val="Compact"/>
        <w:numPr>
          <w:ilvl w:val="0"/>
          <w:numId w:val="1001"/>
        </w:numPr>
      </w:pPr>
      <w:r>
        <w:t xml:space="preserve">имя базы и параметр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 </w:t>
      </w:r>
      <w:r>
        <w:t xml:space="preserve">в файловой операции;</w:t>
      </w:r>
    </w:p>
    <w:p>
      <w:pPr>
        <w:pStyle w:val="Compact"/>
        <w:numPr>
          <w:ilvl w:val="0"/>
          <w:numId w:val="1001"/>
        </w:numPr>
      </w:pPr>
      <w:r>
        <w:t xml:space="preserve">депозитарий, если включен приоритет чтения или записи через него.</w:t>
      </w:r>
    </w:p>
    <w:p>
      <w:pPr>
        <w:pStyle w:val="FirstParagraph"/>
      </w:pPr>
      <w:r>
        <w:t xml:space="preserve">Провайдер нормализует пути, учитывает особенности Windows и Linux и приводит имена файлов к виду, с которым работает файловая система.</w:t>
      </w:r>
    </w:p>
    <w:bookmarkEnd w:id="9"/>
    <w:bookmarkStart w:id="10" w:name="карта-apath"/>
    <w:p>
      <w:pPr>
        <w:pStyle w:val="Heading2"/>
      </w:pPr>
      <w:r>
        <w:t xml:space="preserve">2. Карта</w:t>
      </w:r>
      <w:r>
        <w:t xml:space="preserve"> </w:t>
      </w:r>
      <w:r>
        <w:rPr>
          <w:rStyle w:val="VerbatimChar"/>
        </w:rPr>
        <w:t xml:space="preserve">Apath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Системный каталог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MST/XRF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 словаря и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Каталог меню базы или депозитарий.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Каталог внешних документов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Прямой или абсолютный путь.</w:t>
            </w:r>
          </w:p>
        </w:tc>
      </w:tr>
    </w:tbl>
    <w:p>
      <w:pPr>
        <w:pStyle w:val="BodyText"/>
      </w:pPr>
      <w:r>
        <w:t xml:space="preserve">Одна и та же файловая операция может использовать разные пути в зависимости от типа файла. Например, рабочий лист и формат могут находиться в каталоге меню, а внешние документы - в отдельном каталоге, указанном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bookmarkEnd w:id="10"/>
    <w:bookmarkStart w:id="11" w:name="операции-с-файлами"/>
    <w:p>
      <w:pPr>
        <w:pStyle w:val="Heading2"/>
      </w:pPr>
      <w:r>
        <w:t xml:space="preserve">3. Операции с файлами</w:t>
      </w:r>
    </w:p>
    <w:p>
      <w:pPr>
        <w:pStyle w:val="FirstParagraph"/>
      </w:pPr>
      <w:r>
        <w:t xml:space="preserve">Провайдер поддерживает стандартные операции: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GetFile</w:t>
      </w:r>
      <w:r>
        <w:t xml:space="preserve"> </w:t>
      </w:r>
      <w:r>
        <w:t xml:space="preserve">- читает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GetFileList</w:t>
      </w:r>
      <w:r>
        <w:t xml:space="preserve"> </w:t>
      </w:r>
      <w:r>
        <w:t xml:space="preserve">- возвращает список 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SetFile</w:t>
      </w:r>
      <w:r>
        <w:t xml:space="preserve"> </w:t>
      </w:r>
      <w:r>
        <w:t xml:space="preserve">- записывает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SetFileMulty</w:t>
      </w:r>
      <w:r>
        <w:t xml:space="preserve"> </w:t>
      </w:r>
      <w:r>
        <w:t xml:space="preserve">- записывает несколько 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DeleteFile</w:t>
      </w:r>
      <w:r>
        <w:t xml:space="preserve"> </w:t>
      </w:r>
      <w:r>
        <w:t xml:space="preserve">- удаляет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LookupFile</w:t>
      </w:r>
      <w:r>
        <w:t xml:space="preserve"> </w:t>
      </w:r>
      <w:r>
        <w:t xml:space="preserve">- ищет файл по правилам окружения;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prvGetFilePath</w:t>
      </w:r>
      <w:r>
        <w:t xml:space="preserve"> </w:t>
      </w:r>
      <w:r>
        <w:t xml:space="preserve">- вычисляет физический путь.</w:t>
      </w:r>
    </w:p>
    <w:p>
      <w:pPr>
        <w:pStyle w:val="FirstParagraph"/>
      </w:pPr>
      <w:r>
        <w:t xml:space="preserve">Эти функции используются при работе с форматами, меню, рабочими листами, служебными настройками, депозитарием и административными сценариями.</w:t>
      </w:r>
    </w:p>
    <w:bookmarkEnd w:id="11"/>
    <w:bookmarkStart w:id="12" w:name="депозитарий"/>
    <w:p>
      <w:pPr>
        <w:pStyle w:val="Heading2"/>
      </w:pPr>
      <w:r>
        <w:t xml:space="preserve">4. Депозитарий</w:t>
      </w:r>
    </w:p>
    <w:p>
      <w:pPr>
        <w:pStyle w:val="FirstParagraph"/>
      </w:pPr>
      <w:r>
        <w:t xml:space="preserve">Депозитарий используется для хранения файлов, которые должны перекрывать или дополнять базовые файлы окружения. DP_Irbis64Native читает настройку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 но текущий порядок поиска файлов определяется логикой вычисления пути в провайдере.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Apath = 10</w:t>
      </w:r>
      <w:r>
        <w:t xml:space="preserve"> </w:t>
      </w:r>
      <w:r>
        <w:t xml:space="preserve">провайдер сначала вычисляет путь к каталогу меню базы. Если файл там не найден, используется депозитарий. Это удобно для переопределения форматов, меню и других настраиваемых ресурсов без изменения исходного комплекта базы.</w:t>
      </w:r>
    </w:p>
    <w:bookmarkEnd w:id="12"/>
    <w:bookmarkStart w:id="13" w:name="par-файл-базы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 базы</w:t>
      </w:r>
    </w:p>
    <w:p>
      <w:pPr>
        <w:pStyle w:val="FirstParagraph"/>
      </w:pPr>
      <w:r>
        <w:rPr>
          <w:rStyle w:val="VerbatimChar"/>
        </w:rPr>
        <w:t xml:space="preserve">.par</w:t>
      </w:r>
      <w:r>
        <w:t xml:space="preserve">-файл задает физическое расположение основных частей базы: MST, XRF, CNT, словаря, обратного индекса, меню, внешних документов и служебных каталогов. При открытии базы провайдер разбирает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разрешает относительные пути относительно системного каталога и сохраняет результат в контексте базы.</w:t>
      </w:r>
    </w:p>
    <w:p>
      <w:pPr>
        <w:pStyle w:val="BodyText"/>
      </w:pPr>
      <w:r>
        <w:t xml:space="preserve">Для словаря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задаются две пары путей: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. Пара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указывает на основной B-деревный словарь базы: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индексные узлы,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терминами. Пара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задает второе словарное пространство того же типа. В ИРБИС64/64+ оно используется для связанных индексов, в том числе для полнотекстового пространства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и хранит такие же по структуре индексные и листовые блоки, но относится к другому набору словарных данных.</w:t>
      </w:r>
    </w:p>
    <w:p>
      <w:pPr>
        <w:pStyle w:val="BodyText"/>
      </w:pPr>
      <w:r>
        <w:t xml:space="preserve">В текущей реализации DP_Irbis64Native при открытии обычной базы основной поиск работает с файлами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. Пути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также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контексте базы, чтобы модуль корректно знал полную файловую карту ИРБИС64. Для полнотекстового пространства провайдер строит отдельную карту путей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; в ней обе пары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направляются в каталог полнотекстового индекса.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отсутствует или содержит некорректные пути, база не может быть открыта корректно.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Файлы базы и пути</dc:title>
  <dc:creator/>
  <cp:keywords/>
  <dcterms:created xsi:type="dcterms:W3CDTF">2026-08-31T20:31:35Z</dcterms:created>
  <dcterms:modified xsi:type="dcterms:W3CDTF">2026-08-31T20:31:35Z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