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Управление правами доступа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1" w:name="управление-правами-доступа"/>
    <w:p>
      <w:pPr>
        <w:pStyle w:val="Heading1"/>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9" w:name="где-хранятся-права"/>
    <w:p>
      <w:pPr>
        <w:pStyle w:val="Heading2"/>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01"/>
        </w:numPr>
      </w:pPr>
      <w:r>
        <w:t xml:space="preserve">системный идентификатор объекта (</w:t>
      </w:r>
      <w:r>
        <w:rPr>
          <w:rStyle w:val="VerbatimChar"/>
        </w:rPr>
        <w:t xml:space="preserve">SID</w:t>
      </w:r>
      <w:r>
        <w:t xml:space="preserve">);</w:t>
      </w:r>
    </w:p>
    <w:p>
      <w:pPr>
        <w:pStyle w:val="Compact"/>
        <w:numPr>
          <w:ilvl w:val="0"/>
          <w:numId w:val="1001"/>
        </w:numPr>
      </w:pPr>
      <w:r>
        <w:t xml:space="preserve">владельца объекта (</w:t>
      </w:r>
      <w:r>
        <w:rPr>
          <w:rStyle w:val="VerbatimChar"/>
        </w:rPr>
        <w:t xml:space="preserve">OSID</w:t>
      </w:r>
      <w:r>
        <w:t xml:space="preserve">);</w:t>
      </w:r>
    </w:p>
    <w:p>
      <w:pPr>
        <w:pStyle w:val="Compact"/>
        <w:numPr>
          <w:ilvl w:val="0"/>
          <w:numId w:val="1001"/>
        </w:numPr>
      </w:pPr>
      <w:r>
        <w:t xml:space="preserve">признаки наследования прав от вышестоящего объекта;</w:t>
      </w:r>
    </w:p>
    <w:p>
      <w:pPr>
        <w:pStyle w:val="Compact"/>
        <w:numPr>
          <w:ilvl w:val="0"/>
          <w:numId w:val="1001"/>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9"/>
    <w:bookmarkStart w:id="10" w:name="базовые-права-объекта"/>
    <w:p>
      <w:pPr>
        <w:pStyle w:val="Heading2"/>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02"/>
        </w:numPr>
      </w:pPr>
      <w:r>
        <w:rPr>
          <w:rStyle w:val="VerbatimChar"/>
        </w:rPr>
        <w:t xml:space="preserve">VIEW</w:t>
      </w:r>
      <w:r>
        <w:t xml:space="preserve"> </w:t>
      </w:r>
      <w:r>
        <w:t xml:space="preserve">- просмотр объекта;</w:t>
      </w:r>
    </w:p>
    <w:p>
      <w:pPr>
        <w:pStyle w:val="Compact"/>
        <w:numPr>
          <w:ilvl w:val="0"/>
          <w:numId w:val="1002"/>
        </w:numPr>
      </w:pPr>
      <w:r>
        <w:rPr>
          <w:rStyle w:val="VerbatimChar"/>
        </w:rPr>
        <w:t xml:space="preserve">EDIT</w:t>
      </w:r>
      <w:r>
        <w:t xml:space="preserve"> </w:t>
      </w:r>
      <w:r>
        <w:t xml:space="preserve">- редактирование объекта;</w:t>
      </w:r>
    </w:p>
    <w:p>
      <w:pPr>
        <w:pStyle w:val="Compact"/>
        <w:numPr>
          <w:ilvl w:val="0"/>
          <w:numId w:val="1002"/>
        </w:numPr>
      </w:pPr>
      <w:r>
        <w:rPr>
          <w:rStyle w:val="VerbatimChar"/>
        </w:rPr>
        <w:t xml:space="preserve">DELETE</w:t>
      </w:r>
      <w:r>
        <w:t xml:space="preserve"> </w:t>
      </w:r>
      <w:r>
        <w:t xml:space="preserve">- удаление объекта;</w:t>
      </w:r>
    </w:p>
    <w:p>
      <w:pPr>
        <w:pStyle w:val="Compact"/>
        <w:numPr>
          <w:ilvl w:val="0"/>
          <w:numId w:val="1002"/>
        </w:numPr>
      </w:pPr>
      <w:r>
        <w:rPr>
          <w:rStyle w:val="VerbatimChar"/>
        </w:rPr>
        <w:t xml:space="preserve">ADDSUB</w:t>
      </w:r>
      <w:r>
        <w:t xml:space="preserve"> </w:t>
      </w:r>
      <w:r>
        <w:t xml:space="preserve">- создание дочерних объектов;</w:t>
      </w:r>
    </w:p>
    <w:p>
      <w:pPr>
        <w:pStyle w:val="Compact"/>
        <w:numPr>
          <w:ilvl w:val="0"/>
          <w:numId w:val="1002"/>
        </w:numPr>
      </w:pPr>
      <w:r>
        <w:rPr>
          <w:rStyle w:val="VerbatimChar"/>
        </w:rPr>
        <w:t xml:space="preserve">VIEWRIGHTS</w:t>
      </w:r>
      <w:r>
        <w:t xml:space="preserve"> </w:t>
      </w:r>
      <w:r>
        <w:t xml:space="preserve">- просмотр назначенных прав;</w:t>
      </w:r>
    </w:p>
    <w:p>
      <w:pPr>
        <w:pStyle w:val="Compact"/>
        <w:numPr>
          <w:ilvl w:val="0"/>
          <w:numId w:val="1002"/>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02"/>
        </w:numPr>
      </w:pPr>
      <w:r>
        <w:rPr>
          <w:rStyle w:val="VerbatimChar"/>
        </w:rPr>
        <w:t xml:space="preserve">ADDRIGHTS</w:t>
      </w:r>
      <w:r>
        <w:t xml:space="preserve"> </w:t>
      </w:r>
      <w:r>
        <w:t xml:space="preserve">- добавление или разрешение прав;</w:t>
      </w:r>
    </w:p>
    <w:p>
      <w:pPr>
        <w:pStyle w:val="Compact"/>
        <w:numPr>
          <w:ilvl w:val="0"/>
          <w:numId w:val="1002"/>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10"/>
    <w:bookmarkStart w:id="11" w:name="субъекты-безопасности"/>
    <w:p>
      <w:pPr>
        <w:pStyle w:val="Heading2"/>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03"/>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03"/>
        </w:numPr>
      </w:pPr>
      <w:r>
        <w:rPr>
          <w:rStyle w:val="VerbatimChar"/>
        </w:rPr>
        <w:t xml:space="preserve">GROUP</w:t>
      </w:r>
      <w:r>
        <w:t xml:space="preserve"> </w:t>
      </w:r>
      <w:r>
        <w:t xml:space="preserve">- пользовательские группы;</w:t>
      </w:r>
    </w:p>
    <w:p>
      <w:pPr>
        <w:pStyle w:val="Compact"/>
        <w:numPr>
          <w:ilvl w:val="0"/>
          <w:numId w:val="1003"/>
        </w:numPr>
      </w:pPr>
      <w:r>
        <w:rPr>
          <w:rStyle w:val="VerbatimChar"/>
        </w:rPr>
        <w:t xml:space="preserve">LOGIN</w:t>
      </w:r>
      <w:r>
        <w:t xml:space="preserve"> </w:t>
      </w:r>
      <w:r>
        <w:t xml:space="preserve">- конкретный логин пользователя;</w:t>
      </w:r>
    </w:p>
    <w:p>
      <w:pPr>
        <w:pStyle w:val="Compact"/>
        <w:numPr>
          <w:ilvl w:val="0"/>
          <w:numId w:val="1003"/>
        </w:numPr>
      </w:pPr>
      <w:r>
        <w:rPr>
          <w:rStyle w:val="VerbatimChar"/>
        </w:rPr>
        <w:t xml:space="preserve">LDAPGROUP</w:t>
      </w:r>
      <w:r>
        <w:t xml:space="preserve"> </w:t>
      </w:r>
      <w:r>
        <w:t xml:space="preserve">- группа безопасности LDAP;</w:t>
      </w:r>
    </w:p>
    <w:p>
      <w:pPr>
        <w:pStyle w:val="Compact"/>
        <w:numPr>
          <w:ilvl w:val="0"/>
          <w:numId w:val="1003"/>
        </w:numPr>
      </w:pPr>
      <w:r>
        <w:rPr>
          <w:rStyle w:val="VerbatimChar"/>
        </w:rPr>
        <w:t xml:space="preserve">IP</w:t>
      </w:r>
      <w:r>
        <w:t xml:space="preserve"> </w:t>
      </w:r>
      <w:r>
        <w:t xml:space="preserve">- IP-адрес или сеть;</w:t>
      </w:r>
    </w:p>
    <w:p>
      <w:pPr>
        <w:pStyle w:val="Compact"/>
        <w:numPr>
          <w:ilvl w:val="0"/>
          <w:numId w:val="1003"/>
        </w:numPr>
      </w:pPr>
      <w:r>
        <w:rPr>
          <w:rStyle w:val="VerbatimChar"/>
        </w:rPr>
        <w:t xml:space="preserve">BROWSERUSERAGENT</w:t>
      </w:r>
      <w:r>
        <w:t xml:space="preserve"> </w:t>
      </w:r>
      <w:r>
        <w:t xml:space="preserve">- браузер или пользовательский агент;</w:t>
      </w:r>
    </w:p>
    <w:p>
      <w:pPr>
        <w:pStyle w:val="Compact"/>
        <w:numPr>
          <w:ilvl w:val="0"/>
          <w:numId w:val="1003"/>
        </w:numPr>
      </w:pPr>
      <w:r>
        <w:rPr>
          <w:rStyle w:val="VerbatimChar"/>
        </w:rPr>
        <w:t xml:space="preserve">DOMENS</w:t>
      </w:r>
      <w:r>
        <w:t xml:space="preserve"> </w:t>
      </w:r>
      <w:r>
        <w:t xml:space="preserve">- домен;</w:t>
      </w:r>
    </w:p>
    <w:p>
      <w:pPr>
        <w:pStyle w:val="Compact"/>
        <w:numPr>
          <w:ilvl w:val="0"/>
          <w:numId w:val="1003"/>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11"/>
    <w:bookmarkStart w:id="15" w:name="назначение-ролей-пользователю"/>
    <w:p>
      <w:pPr>
        <w:pStyle w:val="Heading2"/>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13" name="Picture"/>
            <a:graphic>
              <a:graphicData uri="http://schemas.openxmlformats.org/drawingml/2006/picture">
                <pic:pic>
                  <pic:nvPicPr>
                    <pic:cNvPr descr="modules/Admin/Help/img/access-rights-user-roles.png" id="14" name="Picture"/>
                    <pic:cNvPicPr>
                      <a:picLocks noChangeArrowheads="1" noChangeAspect="1"/>
                    </pic:cNvPicPr>
                  </pic:nvPicPr>
                  <pic:blipFill>
                    <a:blip r:embed="rId12"/>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15"/>
    <w:bookmarkStart w:id="17" w:name="наследование-прав"/>
    <w:p>
      <w:pPr>
        <w:pStyle w:val="Heading2"/>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04"/>
        </w:numPr>
      </w:pPr>
      <w:r>
        <w:t xml:space="preserve">открыть окно прав объекта (</w:t>
      </w:r>
      <w:r>
        <w:rPr>
          <w:rStyle w:val="VerbatimChar"/>
        </w:rPr>
        <w:t xml:space="preserve">Admin/GetSecWindow</w:t>
      </w:r>
      <w:r>
        <w:t xml:space="preserve">);</w:t>
      </w:r>
    </w:p>
    <w:p>
      <w:pPr>
        <w:pStyle w:val="Compact"/>
        <w:numPr>
          <w:ilvl w:val="0"/>
          <w:numId w:val="1004"/>
        </w:numPr>
      </w:pPr>
      <w:r>
        <w:t xml:space="preserve">добавить или изменить правила (</w:t>
      </w:r>
      <w:r>
        <w:rPr>
          <w:rStyle w:val="VerbatimChar"/>
        </w:rPr>
        <w:t xml:space="preserve">Admin/SecAddProps</w:t>
      </w:r>
      <w:r>
        <w:t xml:space="preserve">);</w:t>
      </w:r>
    </w:p>
    <w:p>
      <w:pPr>
        <w:pStyle w:val="Compact"/>
        <w:numPr>
          <w:ilvl w:val="0"/>
          <w:numId w:val="1004"/>
        </w:numPr>
      </w:pPr>
      <w:r>
        <w:t xml:space="preserve">удалить правила (</w:t>
      </w:r>
      <w:r>
        <w:rPr>
          <w:rStyle w:val="VerbatimChar"/>
        </w:rPr>
        <w:t xml:space="preserve">Admin/SecDel</w:t>
      </w:r>
      <w:r>
        <w:t xml:space="preserve">);</w:t>
      </w:r>
    </w:p>
    <w:p>
      <w:pPr>
        <w:pStyle w:val="Compact"/>
        <w:numPr>
          <w:ilvl w:val="0"/>
          <w:numId w:val="1004"/>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04"/>
        </w:numPr>
      </w:pPr>
      <w:r>
        <w:t xml:space="preserve">локализовать наследуемые правила (</w:t>
      </w:r>
      <w:r>
        <w:rPr>
          <w:rStyle w:val="VerbatimChar"/>
        </w:rPr>
        <w:t xml:space="preserve">Admin/SecMakeLocal</w:t>
      </w:r>
      <w:r>
        <w:t xml:space="preserve">);</w:t>
      </w:r>
    </w:p>
    <w:p>
      <w:pPr>
        <w:pStyle w:val="Compact"/>
        <w:numPr>
          <w:ilvl w:val="0"/>
          <w:numId w:val="1004"/>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16" w:name="локализация-наследуемых-прав"/>
    <w:p>
      <w:pPr>
        <w:pStyle w:val="Heading3"/>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05"/>
        </w:numPr>
      </w:pPr>
      <w:r>
        <w:t xml:space="preserve">Откройте окно «Права на объект» для нужного модуля, страницы или объектной записи.</w:t>
      </w:r>
    </w:p>
    <w:p>
      <w:pPr>
        <w:pStyle w:val="Compact"/>
        <w:numPr>
          <w:ilvl w:val="0"/>
          <w:numId w:val="1005"/>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05"/>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05"/>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16"/>
    <w:bookmarkEnd w:id="17"/>
    <w:bookmarkStart w:id="18" w:name="системный-доступ-администратора"/>
    <w:p>
      <w:pPr>
        <w:pStyle w:val="Heading2"/>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18"/>
    <w:bookmarkStart w:id="19" w:name="контроль-списка-прав"/>
    <w:p>
      <w:pPr>
        <w:pStyle w:val="Heading2"/>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06"/>
        </w:numPr>
      </w:pPr>
      <w:r>
        <w:t xml:space="preserve">какие пользователи и группы входят в административные роли;</w:t>
      </w:r>
    </w:p>
    <w:p>
      <w:pPr>
        <w:pStyle w:val="Compact"/>
        <w:numPr>
          <w:ilvl w:val="0"/>
          <w:numId w:val="1006"/>
        </w:numPr>
      </w:pPr>
      <w:r>
        <w:t xml:space="preserve">какие объекты имеют локальные права вместо наследуемых;</w:t>
      </w:r>
    </w:p>
    <w:p>
      <w:pPr>
        <w:pStyle w:val="Compact"/>
        <w:numPr>
          <w:ilvl w:val="0"/>
          <w:numId w:val="1006"/>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06"/>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06"/>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19"/>
    <w:bookmarkStart w:id="20" w:name="практическая-проверка"/>
    <w:p>
      <w:pPr>
        <w:pStyle w:val="Heading2"/>
      </w:pPr>
      <w:r>
        <w:t xml:space="preserve">8. Практическая проверка</w:t>
      </w:r>
    </w:p>
    <w:p>
      <w:pPr>
        <w:pStyle w:val="FirstParagraph"/>
      </w:pPr>
      <w:r>
        <w:t xml:space="preserve">После изменения прав проверьте:</w:t>
      </w:r>
    </w:p>
    <w:p>
      <w:pPr>
        <w:pStyle w:val="Compact"/>
        <w:numPr>
          <w:ilvl w:val="0"/>
          <w:numId w:val="1007"/>
        </w:numPr>
      </w:pPr>
      <w:r>
        <w:t xml:space="preserve">Пользователь с нужной ролью видит объект или модуль.</w:t>
      </w:r>
    </w:p>
    <w:p>
      <w:pPr>
        <w:pStyle w:val="Compact"/>
        <w:numPr>
          <w:ilvl w:val="0"/>
          <w:numId w:val="1007"/>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07"/>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07"/>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07"/>
        </w:numPr>
      </w:pPr>
      <w:r>
        <w:t xml:space="preserve">Для дочерних объектов после изменения наследования выполнена фоновая задача обновления прав.</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правами доступа</dc:title>
  <dc:creator/>
  <cp:keywords/>
  <dcterms:created xsi:type="dcterms:W3CDTF">2026-08-31T20:35:30Z</dcterms:created>
  <dcterms:modified xsi:type="dcterms:W3CDTF">2026-08-31T20:35:30Z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