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ATHRC</w:t>
      </w:r>
      <w:r>
        <w:t xml:space="preserve"> </w:t>
      </w:r>
      <w:r>
        <w:t xml:space="preserve">ведёт авторитетные записи коллективных авторов.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 открываются через полевой редактор и используются при нормализации библиографических записей.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коллективных авторов.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подбора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GetNewAthrc</w:t>
            </w:r>
          </w:p>
        </w:tc>
        <w:tc>
          <w:tcPr/>
          <w:p>
            <w:pPr>
              <w:pStyle w:val="Compact"/>
            </w:pPr>
            <w:r>
              <w:t xml:space="preserve">Действие для создания или подбора новой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Краткое, полное и специализированное отображение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 </w:t>
      </w:r>
      <w:r>
        <w:t xml:space="preserve">используются как контролируемый источник наименований организаций, коллективов и других коллективных авторов.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признак иностранного агента в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ATHRC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THRC/Help/ForeignAgen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THRC/Help/ForeignAgen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2026-08-31T17:45:37Z</dcterms:created>
  <dcterms:modified xsi:type="dcterms:W3CDTF">2026-08-31T17:45:37Z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