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Задачи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задачи"/>
    <w:p>
      <w:pPr>
        <w:pStyle w:val="Heading1"/>
      </w:pPr>
      <w:r>
        <w:t xml:space="preserve">Задачи</w:t>
      </w:r>
    </w:p>
    <w:p>
      <w:pPr>
        <w:pStyle w:val="FirstParagraph"/>
      </w:pPr>
      <w:r>
        <w:t xml:space="preserve">Модуль Tasks вводит каноническую запись задачи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для ИРБИС 128. Задача хранится как обычная запись системы, индексируется штатными термами</w:t>
      </w:r>
      <w:r>
        <w:t xml:space="preserve"> </w:t>
      </w:r>
      <w:r>
        <w:rPr>
          <w:rStyle w:val="VerbatimChar"/>
        </w:rPr>
        <w:t xml:space="preserve">1288</w:t>
      </w:r>
      <w:r>
        <w:t xml:space="preserve">, проходит Workflow через стандартные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и ведет историю действий в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bookmarkStart w:id="9" w:name="границы-модуля"/>
    <w:p>
      <w:pPr>
        <w:pStyle w:val="Heading2"/>
      </w:pPr>
      <w:r>
        <w:t xml:space="preserve">1. Границы модуля</w:t>
      </w:r>
    </w:p>
    <w:p>
      <w:pPr>
        <w:pStyle w:val="FirstParagraph"/>
      </w:pPr>
      <w:r>
        <w:t xml:space="preserve">Tasks владеет доменной моделью задачи: ключом, заголовком, описанием, классификацией, task-specific типами обращений, шаблонами, чек-листами, участниками, влиянием на сервисы и компоненты, сроками, SLA-результатами, OLA-линиями, очередью, рангом, таймерами, ссылками на этап, версию, поставку и безопасными ссылками на вложения или внешние URL.</w:t>
      </w:r>
    </w:p>
    <w:p>
      <w:pPr>
        <w:pStyle w:val="BodyText"/>
      </w:pPr>
      <w:r>
        <w:t xml:space="preserve">Tasks не реализует собственный workflow-engine, систему прав, файловое хранилище, рабочие календари, фоновые очереди, событийную доставку или описание физических полей. Эти обязанности остаются у соответствующих системных модулей: Workflow, Security, FT/TemporaryFiles, WorkCalendar, Queue, EventBus и FieldConfiguration.</w:t>
      </w:r>
    </w:p>
    <w:bookmarkEnd w:id="9"/>
    <w:bookmarkStart w:id="10" w:name="системный-проект"/>
    <w:p>
      <w:pPr>
        <w:pStyle w:val="Heading2"/>
      </w:pPr>
      <w:r>
        <w:t xml:space="preserve">2. Системный проект</w:t>
      </w:r>
    </w:p>
    <w:p>
      <w:pPr>
        <w:pStyle w:val="FirstParagraph"/>
      </w:pPr>
      <w:r>
        <w:t xml:space="preserve">При настройке модуль поставляет системный проект Workflow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с базовыми статусами, переходами, экранами, фильтрами и представлениями. Подробности описаны в разделе</w:t>
      </w:r>
      <w:r>
        <w:t xml:space="preserve"> </w:t>
      </w:r>
      <w:r>
        <w:rPr>
          <w:rStyle w:val="VerbatimChar"/>
        </w:rPr>
        <w:t xml:space="preserve">SystemProject</w:t>
      </w:r>
      <w:r>
        <w:t xml:space="preserve">.</w:t>
      </w:r>
    </w:p>
    <w:bookmarkEnd w:id="10"/>
    <w:bookmarkStart w:id="11" w:name="рабочее-место"/>
    <w:p>
      <w:pPr>
        <w:pStyle w:val="Heading2"/>
      </w:pPr>
      <w:r>
        <w:t xml:space="preserve">3. Рабочее место</w:t>
      </w:r>
    </w:p>
    <w:p>
      <w:pPr>
        <w:pStyle w:val="FirstParagraph"/>
      </w:pPr>
      <w:r>
        <w:t xml:space="preserve">Пользовательский вход в проект задач выполняется через список проектов Workflow:</w:t>
      </w:r>
      <w:r>
        <w:t xml:space="preserve"> </w:t>
      </w:r>
      <w:r>
        <w:rPr>
          <w:rStyle w:val="VerbatimChar"/>
        </w:rPr>
        <w:t xml:space="preserve">?id=WorkflowProject/Show</w:t>
      </w:r>
      <w:r>
        <w:t xml:space="preserve">. Системный проект</w:t>
      </w:r>
      <w:r>
        <w:t xml:space="preserve"> </w:t>
      </w:r>
      <w:r>
        <w:rPr>
          <w:rStyle w:val="VerbatimChar"/>
        </w:rPr>
        <w:t xml:space="preserve">TASK</w:t>
      </w:r>
      <w:r>
        <w:t xml:space="preserve"> </w:t>
      </w:r>
      <w:r>
        <w:t xml:space="preserve">задает стартовую страницу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а списки, форма создания и карточка открываются универсальными маршрутами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Подробности описаны в разделе</w:t>
      </w:r>
      <w:r>
        <w:t xml:space="preserve"> </w:t>
      </w:r>
      <w:r>
        <w:rPr>
          <w:rStyle w:val="VerbatimChar"/>
        </w:rPr>
        <w:t xml:space="preserve">Workspace</w:t>
      </w:r>
      <w:r>
        <w:t xml:space="preserve">.</w:t>
      </w:r>
    </w:p>
    <w:bookmarkEnd w:id="11"/>
    <w:bookmarkStart w:id="12" w:name="ai-операции"/>
    <w:p>
      <w:pPr>
        <w:pStyle w:val="Heading2"/>
      </w:pPr>
      <w:r>
        <w:t xml:space="preserve">4. AI-операции</w:t>
      </w:r>
    </w:p>
    <w:p>
      <w:pPr>
        <w:pStyle w:val="FirstParagraph"/>
      </w:pPr>
      <w:r>
        <w:t xml:space="preserve">Task-specific AI operations описаны в разделе</w:t>
      </w:r>
      <w:r>
        <w:t xml:space="preserve"> </w:t>
      </w:r>
      <w:r>
        <w:rPr>
          <w:rStyle w:val="VerbatimChar"/>
        </w:rPr>
        <w:t xml:space="preserve">AiOperations</w:t>
      </w:r>
      <w:r>
        <w:t xml:space="preserve">. Они формируют только предложения для задач и не применяют изменения без штатного действия пользователя.</w:t>
      </w:r>
    </w:p>
    <w:bookmarkEnd w:id="12"/>
    <w:bookmarkStart w:id="13" w:name="пакет-разработчика"/>
    <w:p>
      <w:pPr>
        <w:pStyle w:val="Heading2"/>
      </w:pPr>
      <w:r>
        <w:t xml:space="preserve">5.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3"/>
    <w:bookmarkStart w:id="14" w:name="пакет-разработчика-1"/>
    <w:p>
      <w:pPr>
        <w:pStyle w:val="Heading2"/>
      </w:pPr>
      <w:r>
        <w:t xml:space="preserve">6. Пакет разработчика</w:t>
      </w:r>
    </w:p>
    <w:p>
      <w:pPr>
        <w:pStyle w:val="FirstParagraph"/>
      </w:pPr>
      <w:r>
        <w:t xml:space="preserve">Для интеграции с другими модулями используйте разделы</w:t>
      </w:r>
      <w:r>
        <w:t xml:space="preserve"> </w:t>
      </w:r>
      <w:r>
        <w:rPr>
          <w:rStyle w:val="VerbatimChar"/>
        </w:rPr>
        <w:t xml:space="preserve">DeveloperPackage</w:t>
      </w:r>
      <w:r>
        <w:t xml:space="preserve">,</w:t>
      </w:r>
      <w:r>
        <w:t xml:space="preserve"> </w:t>
      </w:r>
      <w:r>
        <w:rPr>
          <w:rStyle w:val="VerbatimChar"/>
        </w:rPr>
        <w:t xml:space="preserve">IntegrationExample</w:t>
      </w:r>
      <w:r>
        <w:t xml:space="preserve">,</w:t>
      </w:r>
      <w:r>
        <w:t xml:space="preserve"> </w:t>
      </w:r>
      <w:r>
        <w:rPr>
          <w:rStyle w:val="VerbatimChar"/>
        </w:rPr>
        <w:t xml:space="preserve">GoldenDataset</w:t>
      </w:r>
      <w:r>
        <w:t xml:space="preserve">,</w:t>
      </w:r>
      <w:r>
        <w:t xml:space="preserve"> </w:t>
      </w:r>
      <w:r>
        <w:rPr>
          <w:rStyle w:val="VerbatimChar"/>
        </w:rPr>
        <w:t xml:space="preserve">TestA</w:t>
      </w:r>
      <w:r>
        <w:t xml:space="preserve">,</w:t>
      </w:r>
      <w:r>
        <w:t xml:space="preserve"> </w:t>
      </w:r>
      <w:r>
        <w:rPr>
          <w:rStyle w:val="VerbatimChar"/>
        </w:rPr>
        <w:t xml:space="preserve">Runbook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KnownLimitations</w:t>
      </w:r>
      <w:r>
        <w:t xml:space="preserve">. Эти страницы фиксируют стабильный API Tasks, правила object references, TestA-сценарии и эксплуатационную проверку первого контура.</w:t>
      </w:r>
    </w:p>
    <w:bookmarkEnd w:id="14"/>
    <w:bookmarkStart w:id="15" w:name="основные-поля-записи"/>
    <w:p>
      <w:pPr>
        <w:pStyle w:val="Heading2"/>
      </w:pPr>
      <w:r>
        <w:t xml:space="preserve">7. Основные поля записи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920</w:t>
      </w:r>
      <w:r>
        <w:t xml:space="preserve"> </w:t>
      </w:r>
      <w:r>
        <w:t xml:space="preserve">- тип записи</w:t>
      </w:r>
      <w:r>
        <w:t xml:space="preserve"> </w:t>
      </w:r>
      <w:r>
        <w:rPr>
          <w:rStyle w:val="VerbatimChar"/>
        </w:rPr>
        <w:t xml:space="preserve">TASK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903^*</w:t>
      </w:r>
      <w:r>
        <w:t xml:space="preserve"> </w:t>
      </w:r>
      <w:r>
        <w:t xml:space="preserve">- ключ задачи, например</w:t>
      </w:r>
      <w:r>
        <w:t xml:space="preserve"> </w:t>
      </w:r>
      <w:r>
        <w:rPr>
          <w:rStyle w:val="VerbatimChar"/>
        </w:rPr>
        <w:t xml:space="preserve">TASK-123</w:t>
      </w:r>
      <w:r>
        <w:t xml:space="preserve">; поиск выполняется по префиксу</w:t>
      </w:r>
      <w:r>
        <w:t xml:space="preserve"> </w:t>
      </w:r>
      <w:r>
        <w:rPr>
          <w:rStyle w:val="VerbatimChar"/>
        </w:rPr>
        <w:t xml:space="preserve">I=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1^A</w:t>
      </w:r>
      <w:r>
        <w:t xml:space="preserve"> </w:t>
      </w:r>
      <w:r>
        <w:t xml:space="preserve">- заголовок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1^B</w:t>
      </w:r>
      <w:r>
        <w:t xml:space="preserve"> </w:t>
      </w:r>
      <w:r>
        <w:t xml:space="preserve">- описание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2^A</w:t>
      </w:r>
      <w:r>
        <w:t xml:space="preserve"> </w:t>
      </w:r>
      <w:r>
        <w:t xml:space="preserve">- тип задачи.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2^B</w:t>
      </w:r>
      <w:r>
        <w:t xml:space="preserve"> </w:t>
      </w:r>
      <w:r>
        <w:t xml:space="preserve">- категория.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2^C</w:t>
      </w:r>
      <w:r>
        <w:t xml:space="preserve"> </w:t>
      </w:r>
      <w:r>
        <w:t xml:space="preserve">- приоритет.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2^D</w:t>
      </w:r>
      <w:r>
        <w:t xml:space="preserve"> </w:t>
      </w:r>
      <w:r>
        <w:t xml:space="preserve">- сервис.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2^E</w:t>
      </w:r>
      <w:r>
        <w:t xml:space="preserve"> </w:t>
      </w:r>
      <w:r>
        <w:t xml:space="preserve">- компонент.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2^F</w:t>
      </w:r>
      <w:r>
        <w:t xml:space="preserve"> </w:t>
      </w:r>
      <w:r>
        <w:t xml:space="preserve">- уровень влияния.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2^G</w:t>
      </w:r>
      <w:r>
        <w:t xml:space="preserve"> </w:t>
      </w:r>
      <w:r>
        <w:t xml:space="preserve">- тип обращения.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3^A</w:t>
      </w:r>
      <w:r>
        <w:t xml:space="preserve"> </w:t>
      </w:r>
      <w:r>
        <w:t xml:space="preserve">- дата создания.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3^B</w:t>
      </w:r>
      <w:r>
        <w:t xml:space="preserve"> </w:t>
      </w:r>
      <w:r>
        <w:t xml:space="preserve">- дата последнего изменения.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3^C</w:t>
      </w:r>
      <w:r>
        <w:t xml:space="preserve"> </w:t>
      </w:r>
      <w:r>
        <w:t xml:space="preserve">- срок исполнения.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3^D</w:t>
      </w:r>
      <w:r>
        <w:t xml:space="preserve"> </w:t>
      </w:r>
      <w:r>
        <w:t xml:space="preserve">- признак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3^E</w:t>
      </w:r>
      <w:r>
        <w:t xml:space="preserve"> </w:t>
      </w:r>
      <w:r>
        <w:t xml:space="preserve">- дата завершения.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4^A</w:t>
      </w:r>
      <w:r>
        <w:t xml:space="preserve"> </w:t>
      </w:r>
      <w:r>
        <w:t xml:space="preserve">- автор.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4^B</w:t>
      </w:r>
      <w:r>
        <w:t xml:space="preserve"> </w:t>
      </w:r>
      <w:r>
        <w:t xml:space="preserve">- ответственный.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4^C</w:t>
      </w:r>
      <w:r>
        <w:t xml:space="preserve"> </w:t>
      </w:r>
      <w:r>
        <w:t xml:space="preserve">- наблюдатели.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4^D</w:t>
      </w:r>
      <w:r>
        <w:t xml:space="preserve"> </w:t>
      </w:r>
      <w:r>
        <w:t xml:space="preserve">- видимость.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4^E</w:t>
      </w:r>
      <w:r>
        <w:t xml:space="preserve"> </w:t>
      </w:r>
      <w:r>
        <w:t xml:space="preserve">- служебные признаки.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5^A</w:t>
      </w:r>
      <w:r>
        <w:t xml:space="preserve"> </w:t>
      </w:r>
      <w:r>
        <w:t xml:space="preserve">- этап.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5^B</w:t>
      </w:r>
      <w:r>
        <w:t xml:space="preserve"> </w:t>
      </w:r>
      <w:r>
        <w:t xml:space="preserve">- версия.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5^C</w:t>
      </w:r>
      <w:r>
        <w:t xml:space="preserve"> </w:t>
      </w:r>
      <w:r>
        <w:t xml:space="preserve">- поставка.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6</w:t>
      </w:r>
      <w:r>
        <w:t xml:space="preserve"> </w:t>
      </w:r>
      <w:r>
        <w:t xml:space="preserve">- безопасные ссылки на файлы и внешние URL.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8</w:t>
      </w:r>
      <w:r>
        <w:t xml:space="preserve"> </w:t>
      </w:r>
      <w:r>
        <w:t xml:space="preserve">- простые пункты чек-листа.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</w:t>
      </w:r>
      <w:r>
        <w:t xml:space="preserve"> </w:t>
      </w:r>
      <w:r>
        <w:t xml:space="preserve">- task-specific участники и роли.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10</w:t>
      </w:r>
      <w:r>
        <w:t xml:space="preserve"> </w:t>
      </w:r>
      <w:r>
        <w:t xml:space="preserve">- затронутые объекты.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</w:t>
      </w:r>
      <w:r>
        <w:t xml:space="preserve"> </w:t>
      </w:r>
      <w:r>
        <w:t xml:space="preserve">- сохраненное SLA-состояние и результаты расчета.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12</w:t>
      </w:r>
      <w:r>
        <w:t xml:space="preserve"> </w:t>
      </w:r>
      <w:r>
        <w:t xml:space="preserve">- периоды паузы SLA.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13</w:t>
      </w:r>
      <w:r>
        <w:t xml:space="preserve"> </w:t>
      </w:r>
      <w:r>
        <w:t xml:space="preserve">- очередь, взятие в работу и ранжирование.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14</w:t>
      </w:r>
      <w:r>
        <w:t xml:space="preserve"> </w:t>
      </w:r>
      <w:r>
        <w:t xml:space="preserve">- OLA-линии.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15</w:t>
      </w:r>
      <w:r>
        <w:t xml:space="preserve"> </w:t>
      </w:r>
      <w:r>
        <w:t xml:space="preserve">- таймеры и отложенные действия.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16</w:t>
      </w:r>
      <w:r>
        <w:t xml:space="preserve"> </w:t>
      </w:r>
      <w:r>
        <w:t xml:space="preserve">- контрольные даты.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17</w:t>
      </w:r>
      <w:r>
        <w:t xml:space="preserve"> </w:t>
      </w:r>
      <w:r>
        <w:t xml:space="preserve">- legacy-ссылки на исходные записи миграции.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113</w:t>
      </w:r>
      <w:r>
        <w:t xml:space="preserve"> </w:t>
      </w:r>
      <w:r>
        <w:t xml:space="preserve">- Workflow-состояние и типизированные связи.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907</w:t>
      </w:r>
      <w:r>
        <w:t xml:space="preserve"> </w:t>
      </w:r>
      <w:r>
        <w:t xml:space="preserve">- человекочитаемая история изменений.</w:t>
      </w:r>
    </w:p>
    <w:bookmarkEnd w:id="15"/>
    <w:bookmarkStart w:id="16" w:name="индексы"/>
    <w:p>
      <w:pPr>
        <w:pStyle w:val="Heading2"/>
      </w:pPr>
      <w:r>
        <w:t xml:space="preserve">8. Индексы</w:t>
      </w:r>
    </w:p>
    <w:p>
      <w:pPr>
        <w:pStyle w:val="FirstParagraph"/>
      </w:pPr>
      <w:r>
        <w:t xml:space="preserve">Модуль строит термы</w:t>
      </w:r>
      <w:r>
        <w:t xml:space="preserve"> </w:t>
      </w:r>
      <w:r>
        <w:rPr>
          <w:rStyle w:val="VerbatimChar"/>
        </w:rPr>
        <w:t xml:space="preserve">I=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TASKCATEGORY=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TASKPRIORITY=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TASKREQUESTTYPE=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TASKSERVICE=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TASKCOMPONENT=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TASKAUTHOR=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TASKWATCHER=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TASKCLOSED=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TASKSTAGE=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TASKVERSION=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TASKDELIVERY=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TASKCHECKLISTOPEN=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TASKCHECKLISTASSIGNEE=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TASKPARTICIPANTROLE=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TASKIMPACTOBJECT=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TASKSLARULE=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TASKSLASTATE=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TASKSLABREACHED=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TASKQUEUE=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TASKRANKBUCKET=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TASKOLALINE=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TASKTIMER=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TASKCONTROLDATE=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TASKLINKTASK=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TASKLINKRECORD=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TASKLINKSID=</w:t>
      </w:r>
      <w:r>
        <w:t xml:space="preserve">, общие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TASKLEGACYSOURCE=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TASKLEGACYPROJECT=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TASKMIGRATIONRUN=</w:t>
      </w:r>
      <w:r>
        <w:t xml:space="preserve">.</w:t>
      </w:r>
    </w:p>
    <w:p>
      <w:pPr>
        <w:pStyle w:val="BodyText"/>
      </w:pPr>
      <w:r>
        <w:t xml:space="preserve">Индексы Workflow-состояний строятся общим механизмом Workflow по полю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bookmarkEnd w:id="16"/>
    <w:bookmarkStart w:id="17" w:name="миграция-virtualref"/>
    <w:p>
      <w:pPr>
        <w:pStyle w:val="Heading2"/>
      </w:pPr>
      <w:r>
        <w:t xml:space="preserve">9. Миграция VirtualRef</w:t>
      </w:r>
    </w:p>
    <w:p>
      <w:pPr>
        <w:pStyle w:val="FirstParagraph"/>
      </w:pPr>
      <w:r>
        <w:t xml:space="preserve">Tasks содержит профиль и dry-run/execute API для переноса старых записей VirtualRef в промышленный контур задач без изменения legacy-ключей. Подробности описаны в разделе</w:t>
      </w:r>
      <w:r>
        <w:t xml:space="preserve"> </w:t>
      </w:r>
      <w:r>
        <w:rPr>
          <w:rStyle w:val="VerbatimChar"/>
        </w:rPr>
        <w:t xml:space="preserve">VirtualRefMigration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Задачи</dc:title>
  <dc:creator/>
  <cp:keywords/>
  <dcterms:created xsi:type="dcterms:W3CDTF">2026-10-26T15:54:38Z</dcterms:created>
  <dcterms:modified xsi:type="dcterms:W3CDTF">2026-10-26T15:54:38Z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